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eastAsia="ru-RU"/>
        </w:rPr>
        <w:t>ә</w:t>
      </w:r>
      <w:r>
        <w:rPr>
          <w:rFonts w:hint="default" w:ascii="Times New Roman Bold" w:hAnsi="Times New Roman Bold" w:eastAsia="Times New Roman" w:cs="Times New Roman Bold"/>
          <w:b/>
          <w:bCs/>
          <w:color w:val="202124"/>
          <w:sz w:val="28"/>
          <w:szCs w:val="28"/>
          <w:lang w:val="kk-KZ" w:eastAsia="ru-RU"/>
        </w:rPr>
        <w:t>ль-Фараби атындағы Қазақ Ұлттық университеті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val="kk-KZ" w:eastAsia="ru-RU"/>
        </w:rPr>
        <w:t>Биология және биотехнология факультеті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val="kk-KZ" w:eastAsia="ru-RU"/>
        </w:rPr>
        <w:t>Биофизика, биомедицина және не</w:t>
      </w:r>
      <w:r>
        <w:rPr>
          <w:rFonts w:hint="default" w:ascii="Times New Roman Bold" w:hAnsi="Times New Roman Bold" w:eastAsia="Times New Roman" w:cs="Times New Roman Bold"/>
          <w:b/>
          <w:bCs/>
          <w:color w:val="202124"/>
          <w:sz w:val="28"/>
          <w:szCs w:val="28"/>
          <w:lang w:eastAsia="ru-RU"/>
        </w:rPr>
        <w:t>йроғылым</w:t>
      </w:r>
      <w:r>
        <w:rPr>
          <w:rFonts w:hint="default" w:ascii="Times New Roman Bold" w:hAnsi="Times New Roman Bold" w:eastAsia="Times New Roman" w:cs="Times New Roman Bold"/>
          <w:b/>
          <w:bCs/>
          <w:color w:val="202124"/>
          <w:sz w:val="28"/>
          <w:szCs w:val="28"/>
          <w:lang w:val="kk-KZ" w:eastAsia="ru-RU"/>
        </w:rPr>
        <w:t xml:space="preserve"> кафедрасы</w:t>
      </w: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Regular" w:hAnsi="Times New Roman Regular" w:cs="Times New Roman Regular"/>
          <w:sz w:val="28"/>
          <w:szCs w:val="28"/>
          <w:lang w:val="kk-KZ"/>
        </w:rPr>
      </w:pP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w:t>
      </w:r>
      <w:r>
        <w:rPr>
          <w:rFonts w:hint="default" w:ascii="Times New Roman Bold" w:hAnsi="Times New Roman Bold" w:cs="Times New Roman Bold"/>
          <w:b/>
          <w:bCs/>
          <w:color w:val="auto"/>
          <w:sz w:val="28"/>
          <w:szCs w:val="28"/>
          <w:lang w:val="en-US" w:eastAsia="zh-CN"/>
        </w:rPr>
        <w:t>6B05108-Биомедицина</w:t>
      </w:r>
      <w:r>
        <w:rPr>
          <w:rFonts w:hint="default" w:ascii="Times New Roman Bold" w:hAnsi="Times New Roman Bold" w:cs="Times New Roman Bold"/>
          <w:b/>
          <w:bCs/>
          <w:color w:val="auto"/>
          <w:sz w:val="28"/>
          <w:szCs w:val="28"/>
          <w:lang w:val="kk-KZ"/>
        </w:rPr>
        <w:t>» білім беру бағдарламасы</w:t>
      </w: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 xml:space="preserve"> </w:t>
      </w:r>
    </w:p>
    <w:p>
      <w:pPr>
        <w:pStyle w:val="3"/>
        <w:pageBreakBefore w:val="0"/>
        <w:widowControl/>
        <w:kinsoku/>
        <w:wordWrap/>
        <w:overflowPunct/>
        <w:topLinePunct w:val="0"/>
        <w:bidi w:val="0"/>
        <w:snapToGrid/>
        <w:spacing w:before="0"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highlight w:val="none"/>
        </w:rPr>
        <w:t>OFF3301</w:t>
      </w:r>
      <w:r>
        <w:rPr>
          <w:rFonts w:hint="default" w:ascii="Times New Roman Bold" w:hAnsi="Times New Roman Bold" w:cs="Times New Roman Bold"/>
          <w:b/>
          <w:bCs/>
          <w:color w:val="auto"/>
          <w:sz w:val="28"/>
          <w:szCs w:val="28"/>
          <w:highlight w:val="none"/>
          <w:lang w:val="kk-KZ"/>
        </w:rPr>
        <w:t xml:space="preserve"> -</w:t>
      </w:r>
      <w:r>
        <w:rPr>
          <w:rFonts w:hint="default" w:ascii="Times New Roman Bold" w:hAnsi="Times New Roman Bold" w:cs="Times New Roman Bold"/>
          <w:b/>
          <w:bCs/>
          <w:iCs/>
          <w:color w:val="auto"/>
          <w:sz w:val="28"/>
          <w:szCs w:val="28"/>
          <w:lang w:val="kk-KZ"/>
        </w:rPr>
        <w:t xml:space="preserve"> «</w:t>
      </w:r>
      <w:r>
        <w:rPr>
          <w:rFonts w:hint="default" w:ascii="Times New Roman Bold" w:hAnsi="Times New Roman Bold" w:cs="Times New Roman Bold"/>
          <w:b/>
          <w:bCs/>
          <w:color w:val="auto"/>
          <w:sz w:val="28"/>
          <w:szCs w:val="28"/>
        </w:rPr>
        <w:t>Фармакология және фитотерапия негіздері</w:t>
      </w:r>
      <w:r>
        <w:rPr>
          <w:rFonts w:hint="default" w:ascii="Times New Roman Bold" w:hAnsi="Times New Roman Bold" w:cs="Times New Roman Bold"/>
          <w:b/>
          <w:bCs/>
          <w:iCs/>
          <w:color w:val="auto"/>
          <w:sz w:val="28"/>
          <w:szCs w:val="28"/>
          <w:lang w:val="kk-KZ"/>
        </w:rPr>
        <w:t>»</w:t>
      </w:r>
    </w:p>
    <w:p>
      <w:pPr>
        <w:pageBreakBefore w:val="0"/>
        <w:widowControl/>
        <w:kinsoku/>
        <w:wordWrap/>
        <w:overflowPunct/>
        <w:topLinePunct w:val="0"/>
        <w:bidi w:val="0"/>
        <w:snapToGrid/>
        <w:spacing w:after="0" w:line="240" w:lineRule="auto"/>
        <w:ind w:left="0" w:leftChars="0" w:right="0" w:rightChars="0" w:firstLine="0" w:firstLineChars="0"/>
        <w:textAlignment w:val="auto"/>
        <w:rPr>
          <w:rFonts w:hint="default" w:ascii="Times New Roman Bold" w:hAnsi="Times New Roman Bold" w:cs="Times New Roman Bold"/>
          <w:b/>
          <w:bCs/>
          <w:color w:val="auto"/>
          <w:sz w:val="28"/>
          <w:szCs w:val="28"/>
          <w:lang w:val="kk-KZ"/>
        </w:rPr>
      </w:pPr>
    </w:p>
    <w:p>
      <w:pPr>
        <w:pStyle w:val="31"/>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Қорытынды емтихан бағдарламасы</w:t>
      </w:r>
    </w:p>
    <w:p>
      <w:pPr>
        <w:pStyle w:val="31"/>
        <w:jc w:val="center"/>
        <w:rPr>
          <w:b/>
          <w:sz w:val="28"/>
          <w:szCs w:val="28"/>
          <w:lang w:val="kk-KZ"/>
        </w:rPr>
      </w:pPr>
    </w:p>
    <w:p>
      <w:pPr>
        <w:jc w:val="center"/>
        <w:rPr>
          <w:rFonts w:hint="default" w:ascii="Times New Roman Regular" w:hAnsi="Times New Roman Regular" w:cs="Times New Roman Regular"/>
          <w:sz w:val="28"/>
          <w:szCs w:val="28"/>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both"/>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both"/>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Style w:val="25"/>
          <w:rFonts w:ascii="Times New Roman" w:hAnsi="Times New Roman" w:cs="Times New Roman"/>
          <w:color w:val="202124"/>
          <w:sz w:val="28"/>
          <w:szCs w:val="28"/>
          <w:lang w:val="kk-KZ"/>
        </w:rPr>
      </w:pPr>
      <w:r>
        <w:rPr>
          <w:rFonts w:hint="default" w:ascii="Times New Roman Regular" w:hAnsi="Times New Roman Regular" w:cs="Times New Roman Regular"/>
          <w:b/>
          <w:sz w:val="28"/>
          <w:szCs w:val="28"/>
        </w:rPr>
        <w:t>Алматы 2025 ж.</w:t>
      </w:r>
      <w:r>
        <w:rPr>
          <w:b/>
          <w:bCs/>
          <w:sz w:val="28"/>
          <w:szCs w:val="28"/>
        </w:rPr>
        <w:br w:type="page"/>
      </w:r>
    </w:p>
    <w:p>
      <w:pPr>
        <w:pStyle w:val="3"/>
        <w:pageBreakBefore w:val="0"/>
        <w:widowControl/>
        <w:kinsoku/>
        <w:wordWrap/>
        <w:overflowPunct/>
        <w:topLinePunct w:val="0"/>
        <w:bidi w:val="0"/>
        <w:snapToGrid/>
        <w:spacing w:before="0" w:after="0" w:line="240" w:lineRule="auto"/>
        <w:ind w:left="0" w:leftChars="0" w:right="0" w:rightChars="0" w:firstLine="0" w:firstLineChars="0"/>
        <w:jc w:val="both"/>
        <w:textAlignment w:val="auto"/>
        <w:rPr>
          <w:rStyle w:val="25"/>
          <w:rFonts w:ascii="Times New Roman" w:hAnsi="Times New Roman" w:eastAsia="Times New Roman" w:cs="Times New Roman"/>
          <w:b w:val="0"/>
          <w:bCs w:val="0"/>
          <w:color w:val="202124"/>
          <w:sz w:val="28"/>
          <w:szCs w:val="28"/>
          <w:lang w:val="kk-KZ" w:eastAsia="ko-KR" w:bidi="ar-SA"/>
        </w:rPr>
      </w:pPr>
      <w:r>
        <w:rPr>
          <w:rStyle w:val="25"/>
          <w:rFonts w:ascii="Times New Roman" w:hAnsi="Times New Roman" w:eastAsia="Times New Roman" w:cs="Times New Roman"/>
          <w:b w:val="0"/>
          <w:bCs w:val="0"/>
          <w:color w:val="202124"/>
          <w:sz w:val="28"/>
          <w:szCs w:val="28"/>
          <w:lang w:val="kk-KZ" w:eastAsia="ru-RU" w:bidi="ar-SA"/>
        </w:rPr>
        <w:t>«</w:t>
      </w:r>
      <w:r>
        <w:rPr>
          <w:rStyle w:val="25"/>
          <w:rFonts w:hint="default" w:ascii="Times New Roman" w:hAnsi="Times New Roman" w:eastAsia="Times New Roman" w:cs="Times New Roman"/>
          <w:b w:val="0"/>
          <w:bCs w:val="0"/>
          <w:color w:val="202124"/>
          <w:sz w:val="28"/>
          <w:szCs w:val="28"/>
          <w:lang w:val="en-US" w:eastAsia="zh-CN" w:bidi="ar-SA"/>
        </w:rPr>
        <w:t>6B05108-Биомедицина</w:t>
      </w:r>
      <w:r>
        <w:rPr>
          <w:rStyle w:val="25"/>
          <w:rFonts w:ascii="Times New Roman" w:hAnsi="Times New Roman" w:eastAsia="Times New Roman" w:cs="Times New Roman"/>
          <w:b w:val="0"/>
          <w:bCs w:val="0"/>
          <w:color w:val="202124"/>
          <w:sz w:val="28"/>
          <w:szCs w:val="28"/>
          <w:lang w:val="kk-KZ" w:eastAsia="ru-RU" w:bidi="ar-SA"/>
        </w:rPr>
        <w:t>» білім беру бағдарламасына сәйкес OFF3301 - «</w:t>
      </w:r>
      <w:r>
        <w:rPr>
          <w:rStyle w:val="25"/>
          <w:rFonts w:hint="default" w:ascii="Times New Roman" w:hAnsi="Times New Roman" w:eastAsia="Times New Roman" w:cs="Times New Roman"/>
          <w:b w:val="0"/>
          <w:bCs w:val="0"/>
          <w:color w:val="202124"/>
          <w:sz w:val="28"/>
          <w:szCs w:val="28"/>
          <w:lang w:val="kk-KZ" w:eastAsia="ru-RU" w:bidi="ar-SA"/>
        </w:rPr>
        <w:t>Фармакология және фитотерапия негіздері</w:t>
      </w:r>
      <w:r>
        <w:rPr>
          <w:rStyle w:val="25"/>
          <w:rFonts w:ascii="Times New Roman" w:hAnsi="Times New Roman" w:eastAsia="Times New Roman" w:cs="Times New Roman"/>
          <w:b w:val="0"/>
          <w:bCs w:val="0"/>
          <w:color w:val="202124"/>
          <w:sz w:val="28"/>
          <w:szCs w:val="28"/>
          <w:lang w:val="kk-KZ" w:eastAsia="ru-RU" w:bidi="ar-SA"/>
        </w:rPr>
        <w:t xml:space="preserve">» пәні бойынша қорытынды емтихан бағдарламасын құрастырғандар: PhD, </w:t>
      </w:r>
      <w:r>
        <w:rPr>
          <w:rStyle w:val="25"/>
          <w:rFonts w:ascii="Times New Roman" w:hAnsi="Times New Roman" w:eastAsia="Times New Roman" w:cs="Times New Roman"/>
          <w:b w:val="0"/>
          <w:bCs w:val="0"/>
          <w:color w:val="202124"/>
          <w:sz w:val="28"/>
          <w:szCs w:val="28"/>
          <w:lang w:eastAsia="ru-RU" w:bidi="ar-SA"/>
        </w:rPr>
        <w:t>аға о</w:t>
      </w:r>
      <w:r>
        <w:rPr>
          <w:rStyle w:val="25"/>
          <w:rFonts w:ascii="Times New Roman" w:hAnsi="Times New Roman" w:eastAsia="Times New Roman" w:cs="Times New Roman"/>
          <w:b w:val="0"/>
          <w:bCs w:val="0"/>
          <w:color w:val="202124"/>
          <w:sz w:val="28"/>
          <w:szCs w:val="28"/>
          <w:lang w:val="kk-KZ" w:eastAsia="ru-RU" w:bidi="ar-SA"/>
        </w:rPr>
        <w:t xml:space="preserve">қытушы Сырайыл С. </w:t>
      </w:r>
    </w:p>
    <w:p>
      <w:pPr>
        <w:ind w:firstLine="402"/>
        <w:jc w:val="both"/>
        <w:rPr>
          <w:rFonts w:ascii="Times New Roman" w:hAnsi="Times New Roman" w:cs="Times New Roman"/>
          <w:sz w:val="28"/>
          <w:szCs w:val="28"/>
        </w:rPr>
      </w:pPr>
    </w:p>
    <w:p>
      <w:pPr>
        <w:pStyle w:val="9"/>
        <w:shd w:val="clear" w:color="auto" w:fill="FFFFFF" w:themeFill="background1"/>
        <w:rPr>
          <w:rFonts w:ascii="Times New Roman" w:hAnsi="Times New Roman" w:cs="Times New Roman"/>
          <w:color w:val="202124"/>
          <w:sz w:val="28"/>
          <w:szCs w:val="28"/>
        </w:rPr>
      </w:pPr>
      <w:r>
        <w:rPr>
          <w:rStyle w:val="25"/>
          <w:rFonts w:ascii="Times New Roman" w:hAnsi="Times New Roman" w:cs="Times New Roman"/>
          <w:color w:val="202124"/>
          <w:sz w:val="28"/>
          <w:szCs w:val="28"/>
          <w:lang w:val="kk-KZ"/>
        </w:rPr>
        <w:t>Биофизика, биомедицина және не</w:t>
      </w:r>
      <w:r>
        <w:rPr>
          <w:rStyle w:val="25"/>
          <w:rFonts w:ascii="Times New Roman" w:hAnsi="Times New Roman" w:cs="Times New Roman"/>
          <w:color w:val="202124"/>
          <w:sz w:val="28"/>
          <w:szCs w:val="28"/>
        </w:rPr>
        <w:t>йроғылым</w:t>
      </w:r>
      <w:r>
        <w:rPr>
          <w:rStyle w:val="25"/>
          <w:rFonts w:ascii="Times New Roman" w:hAnsi="Times New Roman" w:cs="Times New Roman"/>
          <w:color w:val="202124"/>
          <w:sz w:val="28"/>
          <w:szCs w:val="28"/>
          <w:lang w:val="kk-KZ"/>
        </w:rPr>
        <w:t xml:space="preserve"> кафедрасының мәжілісінде қаралды және ұсынылды</w:t>
      </w:r>
    </w:p>
    <w:p>
      <w:pPr>
        <w:jc w:val="both"/>
        <w:rPr>
          <w:rFonts w:ascii="Times New Roman" w:hAnsi="Times New Roman" w:cs="Times New Roman"/>
          <w:sz w:val="28"/>
          <w:szCs w:val="28"/>
        </w:rPr>
      </w:pPr>
      <w:r>
        <w:rPr>
          <w:rFonts w:ascii="Times New Roman" w:hAnsi="Times New Roman" w:cs="Times New Roman"/>
          <w:sz w:val="28"/>
          <w:szCs w:val="28"/>
        </w:rPr>
        <w:t xml:space="preserve">Протокол №22   «20» </w:t>
      </w:r>
      <w:r>
        <w:rPr>
          <w:rFonts w:ascii="Times New Roman" w:hAnsi="Times New Roman" w:cs="Times New Roman"/>
          <w:sz w:val="28"/>
          <w:szCs w:val="28"/>
          <w:lang w:val="kk-KZ"/>
        </w:rPr>
        <w:t>0</w:t>
      </w:r>
      <w:r>
        <w:rPr>
          <w:rFonts w:ascii="Times New Roman" w:hAnsi="Times New Roman" w:cs="Times New Roman"/>
          <w:sz w:val="28"/>
          <w:szCs w:val="28"/>
        </w:rPr>
        <w:t xml:space="preserve">5  2025 </w:t>
      </w:r>
      <w:r>
        <w:rPr>
          <w:rFonts w:ascii="Times New Roman" w:hAnsi="Times New Roman" w:cs="Times New Roman"/>
          <w:sz w:val="28"/>
          <w:szCs w:val="28"/>
          <w:lang w:val="kk-KZ"/>
        </w:rPr>
        <w:t>ж</w:t>
      </w:r>
      <w:r>
        <w:rPr>
          <w:rFonts w:ascii="Times New Roman" w:hAnsi="Times New Roman" w:cs="Times New Roman"/>
          <w:sz w:val="28"/>
          <w:szCs w:val="28"/>
        </w:rPr>
        <w:t>.</w:t>
      </w:r>
    </w:p>
    <w:p>
      <w:pPr>
        <w:jc w:val="both"/>
        <w:rPr>
          <w:rFonts w:ascii="Times New Roman" w:hAnsi="Times New Roman" w:cs="Times New Roman"/>
          <w:sz w:val="28"/>
          <w:szCs w:val="28"/>
        </w:rPr>
      </w:pPr>
    </w:p>
    <w:p>
      <w:pPr>
        <w:jc w:val="both"/>
        <w:rPr>
          <w:rFonts w:ascii="Times New Roman" w:hAnsi="Times New Roman" w:cs="Times New Roman"/>
          <w:sz w:val="28"/>
          <w:szCs w:val="28"/>
        </w:rPr>
      </w:pPr>
      <w:r>
        <w:rPr>
          <w:rFonts w:ascii="Times New Roman" w:hAnsi="Times New Roman" w:cs="Times New Roman"/>
          <w:sz w:val="28"/>
          <w:szCs w:val="28"/>
        </w:rPr>
        <w:t>Кафедр</w:t>
      </w:r>
      <w:r>
        <w:rPr>
          <w:rFonts w:ascii="Times New Roman" w:hAnsi="Times New Roman" w:cs="Times New Roman"/>
          <w:sz w:val="28"/>
          <w:szCs w:val="28"/>
          <w:lang w:val="kk-KZ"/>
        </w:rPr>
        <w:t>а меңгерушісі</w:t>
      </w:r>
      <w:r>
        <w:rPr>
          <w:rFonts w:ascii="Times New Roman" w:hAnsi="Times New Roman" w:cs="Times New Roman"/>
          <w:sz w:val="28"/>
          <w:szCs w:val="28"/>
        </w:rPr>
        <w:t xml:space="preserve">                          Кустубаева А.М.</w:t>
      </w:r>
    </w:p>
    <w:p>
      <w:pPr>
        <w:ind w:firstLine="720"/>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3"/>
        <w:ind w:firstLine="402"/>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sz w:val="28"/>
          <w:szCs w:val="28"/>
          <w:lang w:val="kk-KZ"/>
        </w:rPr>
        <w:br w:type="page"/>
      </w:r>
      <w:r>
        <w:rPr>
          <w:rStyle w:val="25"/>
          <w:rFonts w:ascii="Times New Roman" w:hAnsi="Times New Roman" w:eastAsia="Times New Roman" w:cs="Times New Roman"/>
          <w:b w:val="0"/>
          <w:bCs w:val="0"/>
          <w:color w:val="202124"/>
          <w:sz w:val="28"/>
          <w:szCs w:val="28"/>
          <w:lang w:val="kk-KZ" w:eastAsia="ru-RU" w:bidi="ar-SA"/>
        </w:rPr>
        <w:t>«</w:t>
      </w:r>
      <w:r>
        <w:rPr>
          <w:rStyle w:val="25"/>
          <w:rFonts w:hint="default" w:ascii="Times New Roman" w:hAnsi="Times New Roman" w:eastAsia="Times New Roman" w:cs="Times New Roman"/>
          <w:b w:val="0"/>
          <w:bCs w:val="0"/>
          <w:color w:val="202124"/>
          <w:sz w:val="28"/>
          <w:szCs w:val="28"/>
          <w:lang w:val="en-US" w:eastAsia="zh-CN" w:bidi="ar-SA"/>
        </w:rPr>
        <w:t>6B05108-Биомедицина</w:t>
      </w:r>
      <w:r>
        <w:rPr>
          <w:rStyle w:val="25"/>
          <w:rFonts w:ascii="Times New Roman" w:hAnsi="Times New Roman" w:eastAsia="Times New Roman" w:cs="Times New Roman"/>
          <w:b w:val="0"/>
          <w:bCs w:val="0"/>
          <w:color w:val="202124"/>
          <w:sz w:val="28"/>
          <w:szCs w:val="28"/>
          <w:lang w:val="kk-KZ" w:eastAsia="ru-RU" w:bidi="ar-SA"/>
        </w:rPr>
        <w:t>» білім беру бағдарламасына сәйкес OFF3301 - «</w:t>
      </w:r>
      <w:r>
        <w:rPr>
          <w:rStyle w:val="25"/>
          <w:rFonts w:hint="default" w:ascii="Times New Roman" w:hAnsi="Times New Roman" w:eastAsia="Times New Roman" w:cs="Times New Roman"/>
          <w:b w:val="0"/>
          <w:bCs w:val="0"/>
          <w:color w:val="202124"/>
          <w:sz w:val="28"/>
          <w:szCs w:val="28"/>
          <w:lang w:val="kk-KZ" w:eastAsia="ru-RU" w:bidi="ar-SA"/>
        </w:rPr>
        <w:t>Фармакология және фитотерапия негіздері</w:t>
      </w:r>
      <w:r>
        <w:rPr>
          <w:rStyle w:val="25"/>
          <w:rFonts w:ascii="Times New Roman" w:hAnsi="Times New Roman" w:eastAsia="Times New Roman" w:cs="Times New Roman"/>
          <w:b w:val="0"/>
          <w:bCs w:val="0"/>
          <w:color w:val="202124"/>
          <w:sz w:val="28"/>
          <w:szCs w:val="28"/>
          <w:lang w:val="kk-KZ" w:eastAsia="ru-RU" w:bidi="ar-SA"/>
        </w:rPr>
        <w:t>»</w:t>
      </w:r>
      <w:r>
        <w:rPr>
          <w:rFonts w:ascii="Times New Roman" w:hAnsi="Times New Roman" w:cs="Times New Roman"/>
          <w:b w:val="0"/>
          <w:bCs w:val="0"/>
          <w:iCs/>
          <w:color w:val="FF0000"/>
          <w:sz w:val="28"/>
          <w:szCs w:val="28"/>
          <w:lang w:val="kk-KZ"/>
        </w:rPr>
        <w:t xml:space="preserve"> </w:t>
      </w:r>
      <w:r>
        <w:rPr>
          <w:rFonts w:ascii="Times New Roman" w:hAnsi="Times New Roman" w:cs="Times New Roman"/>
          <w:b w:val="0"/>
          <w:bCs w:val="0"/>
          <w:color w:val="auto"/>
          <w:sz w:val="28"/>
          <w:szCs w:val="28"/>
          <w:lang w:val="kk-KZ"/>
        </w:rPr>
        <w:t>пәні бойынша қорытынды емтихан Univer АЖ ақпараттық-білім беру платформасында, офлайн форматта өткізіледі. Емтихан өткізу формасы мен түрі: жазбаша, сұрақтарға дәстүрлі жауа</w:t>
      </w:r>
      <w:r>
        <w:rPr>
          <w:rStyle w:val="25"/>
          <w:rFonts w:hint="default" w:ascii="Times New Roman" w:hAnsi="Times New Roman" w:eastAsia="Times New Roman" w:cs="Times New Roman"/>
          <w:b w:val="0"/>
          <w:bCs w:val="0"/>
          <w:color w:val="202124"/>
          <w:sz w:val="28"/>
          <w:szCs w:val="28"/>
          <w:lang w:val="kk-KZ" w:eastAsia="ru-RU" w:bidi="ar-SA"/>
        </w:rPr>
        <w:t xml:space="preserve">п беру, офлайн түрде тапсырылады.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Bold" w:hAnsi="Times New Roman Bold" w:eastAsia="Times New Roman" w:cs="Times New Roman Bold"/>
          <w:b/>
          <w:bCs/>
          <w:color w:val="202124"/>
          <w:sz w:val="28"/>
          <w:szCs w:val="28"/>
          <w:lang w:val="kk-KZ" w:eastAsia="ru-RU" w:bidi="ar-SA"/>
        </w:rPr>
        <w:t>Емтихан бланкілері.</w:t>
      </w:r>
      <w:r>
        <w:rPr>
          <w:rStyle w:val="25"/>
          <w:rFonts w:hint="default" w:ascii="Times New Roman" w:hAnsi="Times New Roman" w:eastAsia="Times New Roman" w:cs="Times New Roman"/>
          <w:b w:val="0"/>
          <w:bCs w:val="0"/>
          <w:color w:val="202124"/>
          <w:sz w:val="28"/>
          <w:szCs w:val="28"/>
          <w:lang w:val="kk-KZ" w:eastAsia="ru-RU" w:bidi="ar-SA"/>
        </w:rPr>
        <w:t xml:space="preserve"> Емтихан биология және биотехнология факультетінің жазғы сессиясының кестесіне сәйкес өткізіледі. Univer жүйесінде емтихан кестесі шығады. Емтихан форматы аудиториядағы кестеге сәйкес дәстүрлі стандартты офлайн түрінде жазылады. Студент «осында және қазір» нақты уақыт режимінде емтихан тапсырады.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w:hAnsi="Times New Roman" w:eastAsia="Times New Roman" w:cs="Times New Roman"/>
          <w:b w:val="0"/>
          <w:bCs w:val="0"/>
          <w:color w:val="202124"/>
          <w:sz w:val="28"/>
          <w:szCs w:val="28"/>
          <w:lang w:val="kk-KZ" w:eastAsia="ru-RU" w:bidi="ar-SA"/>
        </w:rPr>
        <w:t>Студенттің жазбаша емтиханды тапсыру процесі емтихан билетін автоматты түрде жасауды қамтиды, оған студент жазбаша жауап беруі керек. Жазбаша емтиханды өткізу кезінде прокторинг міндетті болып табылады. Емтиханның бейнежазбасы сессия аяқталғаннан кейін 3 ай бойы сақталады.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w:hAnsi="Times New Roman" w:eastAsia="Times New Roman" w:cs="Times New Roman"/>
          <w:b w:val="0"/>
          <w:bCs w:val="0"/>
          <w:color w:val="202124"/>
          <w:sz w:val="28"/>
          <w:szCs w:val="28"/>
          <w:lang w:val="kk-KZ" w:eastAsia="ru-RU" w:bidi="ar-SA"/>
        </w:rPr>
        <w:t>Емтихан тапсыру кестесі  (күні, уақыты мен аудитория) алдын ала универ жүйесінде көрсетіледі.  Емтихан тапсыру уақыты: 2 сағат.</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w:hAnsi="Times New Roman" w:eastAsia="Times New Roman" w:cs="Times New Roman"/>
          <w:b w:val="0"/>
          <w:bCs w:val="0"/>
          <w:color w:val="202124"/>
          <w:sz w:val="28"/>
          <w:szCs w:val="28"/>
          <w:lang w:val="kk-KZ" w:eastAsia="ru-RU" w:bidi="ar-SA"/>
        </w:rPr>
        <w:t xml:space="preserve">Емтихан өтуін бақылау–прокторинг.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w:hAnsi="Times New Roman" w:eastAsia="Times New Roman" w:cs="Times New Roman"/>
          <w:b w:val="0"/>
          <w:bCs w:val="0"/>
          <w:color w:val="202124"/>
          <w:sz w:val="28"/>
          <w:szCs w:val="28"/>
          <w:lang w:val="kk-KZ" w:eastAsia="ru-RU" w:bidi="ar-SA"/>
        </w:rPr>
        <w:t>Емтихан тәртібі. 1. Студент емтиханға 20 минут қалғанда аудиторияға кіріп, жеке куәлігін көрсетіп, сабаққа қатысу парағына қол қояды. Ол көрсетілгендей орынды алады және орнына отырады. Емтихан бабарысында студент кезекші оқытушыдан билет алып, берілген парақтардағы билет сұрақтарына жауап береді. Аудиторияға жеке куәлік пен қаламнан басқа затты  әкелуге тыйым салынады.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5"/>
          <w:rFonts w:hint="default" w:ascii="Times New Roman" w:hAnsi="Times New Roman" w:eastAsia="Times New Roman" w:cs="Times New Roman"/>
          <w:b w:val="0"/>
          <w:bCs w:val="0"/>
          <w:color w:val="202124"/>
          <w:sz w:val="28"/>
          <w:szCs w:val="28"/>
          <w:lang w:val="kk-KZ" w:eastAsia="ru-RU" w:bidi="ar-SA"/>
        </w:rPr>
      </w:pPr>
      <w:r>
        <w:rPr>
          <w:rStyle w:val="25"/>
          <w:rFonts w:hint="default" w:ascii="Times New Roman" w:hAnsi="Times New Roman" w:eastAsia="Times New Roman" w:cs="Times New Roman"/>
          <w:b w:val="0"/>
          <w:bCs w:val="0"/>
          <w:color w:val="202124"/>
          <w:sz w:val="28"/>
          <w:szCs w:val="28"/>
          <w:lang w:val="kk-KZ" w:eastAsia="ru-RU" w:bidi="ar-SA"/>
        </w:rPr>
        <w:t>Назар аударыңыз! Студент емтихан басталғанға дейін билет ашуға құқығы жоқ. Жауапты орындаған соң студент өз жауабын береді де,  аудиториядан шығады.Кезекші оқытушы барлық жауаптарды деканатқа тапсырады, онда жұмыс кодталып, емтихан комиссиясына тексеруге беріледі. Емтихан басталар алдында кезекші оқытушы емтиханға қатысушылармен амандасып және қосымша ақпарат көздерін пайдаланбауды ескертеді. Емтихан аяқталғанға дейінгі уақытты мезгіл-мезгіл еске түсіреді.</w:t>
      </w:r>
    </w:p>
    <w:p>
      <w:pPr>
        <w:pStyle w:val="31"/>
        <w:spacing w:after="14"/>
        <w:jc w:val="both"/>
        <w:rPr>
          <w:sz w:val="28"/>
          <w:szCs w:val="28"/>
          <w:lang w:val="kk-KZ"/>
        </w:rPr>
      </w:pPr>
      <w:r>
        <w:rPr>
          <w:sz w:val="28"/>
          <w:szCs w:val="28"/>
          <w:lang w:val="kk-KZ"/>
        </w:rPr>
        <w:br w:type="page"/>
      </w:r>
    </w:p>
    <w:p>
      <w:pPr>
        <w:autoSpaceDE w:val="0"/>
        <w:autoSpaceDN w:val="0"/>
        <w:adjustRightInd w:val="0"/>
        <w:ind w:firstLine="567"/>
        <w:jc w:val="center"/>
        <w:rPr>
          <w:rFonts w:hint="default" w:ascii="Times New Roman Regular" w:hAnsi="Times New Roman Regular" w:cs="Times New Roman Regular"/>
          <w:b/>
          <w:bCs/>
          <w:sz w:val="28"/>
          <w:szCs w:val="28"/>
          <w:lang w:val="kk-KZ"/>
        </w:rPr>
      </w:pPr>
      <w:r>
        <w:rPr>
          <w:rFonts w:hint="default" w:ascii="Times New Roman Regular" w:hAnsi="Times New Roman Regular" w:cs="Times New Roman Regular"/>
          <w:b/>
          <w:bCs/>
          <w:sz w:val="28"/>
          <w:szCs w:val="28"/>
          <w:lang w:val="kk-KZ"/>
        </w:rPr>
        <w:t>Емтихан бағдарламасы</w:t>
      </w:r>
    </w:p>
    <w:p>
      <w:pPr>
        <w:pStyle w:val="6"/>
        <w:ind w:firstLine="700" w:firstLineChars="0"/>
        <w:jc w:val="both"/>
        <w:rPr>
          <w:rFonts w:hint="default" w:ascii="Times New Roman Regular" w:hAnsi="Times New Roman Regular" w:cs="Times New Roman Regular"/>
          <w:sz w:val="28"/>
          <w:szCs w:val="28"/>
        </w:rPr>
      </w:pPr>
      <w:r>
        <w:rPr>
          <w:rFonts w:hint="default" w:ascii="Times New Roman Bold" w:hAnsi="Times New Roman Bold" w:cs="Times New Roman Bold"/>
          <w:b/>
          <w:bCs/>
          <w:sz w:val="28"/>
          <w:szCs w:val="28"/>
        </w:rPr>
        <w:t>Б</w:t>
      </w:r>
      <w:r>
        <w:rPr>
          <w:rFonts w:hint="default" w:ascii="Times New Roman Bold" w:hAnsi="Times New Roman Bold" w:cs="Times New Roman Bold"/>
          <w:b/>
          <w:bCs/>
          <w:sz w:val="28"/>
          <w:szCs w:val="28"/>
        </w:rPr>
        <w:t>лок</w:t>
      </w:r>
      <w:r>
        <w:rPr>
          <w:rFonts w:hint="default" w:ascii="Times New Roman Bold" w:hAnsi="Times New Roman Bold" w:cs="Times New Roman Bold"/>
          <w:b/>
          <w:bCs/>
          <w:sz w:val="28"/>
          <w:szCs w:val="28"/>
        </w:rPr>
        <w:t xml:space="preserve"> 1</w:t>
      </w:r>
      <w:r>
        <w:rPr>
          <w:rFonts w:hint="default" w:ascii="Times New Roman Regular" w:hAnsi="Times New Roman Regular" w:cs="Times New Roman Regular"/>
          <w:sz w:val="28"/>
          <w:szCs w:val="28"/>
        </w:rPr>
        <w:t xml:space="preserve">. Фармакология және фитотерапияның негіздері Фармакология мен фитотерапия адам денсаулығын сақтау мен ауруларды емдеуде маңызды рөл атқаратын ғылым салалары болып табылады. Бұл ғылымдар дәрілік заттардың ағзаға әсер ету механизмін, құрамын және қолданылу ерекшеліктерін зерттейді.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Фармакология – химиялық заттардың тірі ағзамен өзара әрекеттесуін зерттейтін, тиімді және қауіпсіз жаңа дәрілік заттарды іздестіруді қамтитын ғылым. Фармакология теориялық, эксперименталды және клиникалық бөлімдерге бөлінеді. Теориялық фармакология дәрілік заттардың әсерін зерттейді, эксперименталды фармакология тәжірибелік жануарлар мен in vitro жүйелерде дәрілердің әсерін бағалайды, ал клиникалық фармакология адамдарда дәрілердің тиімділігі мен қауіпсіздігін анықтайды.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Дәрілік зат – тірі ағзамен өзара әрекеттескенде белгілі биологиялық әсер туғызатын, табиғи, синтетикалық немесе гендік инженерия арқылы алынған, емдік, алдын алу және диагностикалық мақсатта қолданылатын зат. Дәрілік заттардың қауіпсіздігі клиникаға дейінгі зерттеулерде бағаланады және ол жалпы уытты әсер, аллергия туындату, иммунотоксикалық әсер, мутагенді әсер және канцерогенді әсерді қамтиды.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Жалпы фармакологияның екі негізгі саласы фармакокинетика мен фармакодинамика болып табылады. Фармакокинетика дәрілік заттардың ағзада сіңірілуін, таралуын, өзгерісін және шығарылуын зерттейді, ал фармакодинамика дәрілік заттардың ағзаға әсер ету механизмін анықтайды. Дәрілік заттарды енгізу энтералды және парентералды жолдар арқылы жүзеге асады. Энтералды енгізу асқорыту жолдары арқылы, мысалы тіл астына, ауыз арқылы, ұлтабарға немесе тік ішек арқылы жүргізілсе, парентералды енгізу асқорыту жолдарынан тыс: тері, бұлшықет, вена, артерия, ми қабықшасы, қуыстар немесе лимфа тамырлары арқылы жүзеге асады, сонымен қатар ингаляциялық әдістер қолданылады. Фармакодинамиканың міндеті – клетка мен дәрілік зат арасындағы химиялық және физикалық әсерлесуді зерттеу және фармакологиялық эффектілердің толық спектрін анықтау болып табылады. </w:t>
      </w:r>
      <w:r>
        <w:rPr>
          <w:rFonts w:hint="default" w:ascii="Times New Roman Regular" w:hAnsi="Times New Roman Regular" w:cs="Times New Roman Regular"/>
          <w:sz w:val="28"/>
          <w:szCs w:val="28"/>
        </w:rPr>
        <w:tab/>
      </w:r>
      <w:r>
        <w:rPr>
          <w:rFonts w:hint="default" w:ascii="Times New Roman Regular" w:hAnsi="Times New Roman Regular" w:cs="Times New Roman Regular"/>
          <w:sz w:val="28"/>
          <w:szCs w:val="28"/>
        </w:rPr>
        <w:t xml:space="preserve">Фитотерапия – емдік өсімдіктермен емдеу тәсілі. Фитотерапиялық препараттар құрамында алкалоидтар, флавоноидтар, эфир майлары сияқты биологиялық белсенді қосылыстар болады.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Фитопрепараттар дәрілік тұнба, қайнатпа, майлар түрінде дайындалады, оларды дайындау үшін су, спирт, бал және әртүрлі майлар қолданылады. Көптеген қазіргі дәрілер өсімдіктерден алынған, сондықтан фармакология медицинада науқастарды емдеуде, аурулардың алдын алуда және патологиялық процестерді диагностикалауда кеңінен қолданылады.</w:t>
      </w:r>
    </w:p>
    <w:p>
      <w:pPr>
        <w:pStyle w:val="6"/>
        <w:ind w:firstLine="700" w:firstLineChars="0"/>
        <w:jc w:val="both"/>
        <w:rPr>
          <w:rFonts w:hint="default" w:ascii="Times New Roman Regular" w:hAnsi="Times New Roman Regular" w:cs="Times New Roman Regular"/>
          <w:sz w:val="28"/>
          <w:szCs w:val="28"/>
        </w:rPr>
      </w:pPr>
      <w:r>
        <w:rPr>
          <w:rFonts w:hint="default" w:ascii="Times New Roman Bold" w:hAnsi="Times New Roman Bold" w:cs="Times New Roman Bold"/>
          <w:b/>
          <w:bCs/>
          <w:sz w:val="28"/>
          <w:szCs w:val="28"/>
        </w:rPr>
        <w:t>Б</w:t>
      </w:r>
      <w:r>
        <w:rPr>
          <w:rFonts w:hint="default" w:ascii="Times New Roman Bold" w:hAnsi="Times New Roman Bold" w:cs="Times New Roman Bold"/>
          <w:b/>
          <w:bCs/>
          <w:sz w:val="28"/>
          <w:szCs w:val="28"/>
        </w:rPr>
        <w:t>лок 2.</w:t>
      </w:r>
      <w:r>
        <w:rPr>
          <w:rFonts w:hint="default" w:ascii="Times New Roman Regular" w:hAnsi="Times New Roman Regular" w:cs="Times New Roman Regular"/>
          <w:sz w:val="28"/>
          <w:szCs w:val="28"/>
        </w:rPr>
        <w:t xml:space="preserve"> Табиғи биологиялық белсенді заттар және олардың фармакологиялық қасиеттері Дәрілік өсімдіктер құрамында әртүрлі биологиялық белсенді заттар болады, олардың ішінде флавоноидтар, алкалоидтар және эфир майлары ерекше рөл атқарады. Флавоноидтар – өсімдік тектес табиғи полифенолды қосылыстар, олар өсімдіктің екіншілік метаболиттеріне жатады және пигменттік, қорғаныштық, антиоксиданттық және сигналдық молекулалық функцияларды атқарады.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Флавоноидтар өсімдіктің барлық бөлігінде кездеседі, бірақ көбінесе гүл, жапырақ, жеміс немесе түбірде белгілі бір топтары доминанта болады. Олар антоциандар, флавондар, флавонолдар, халкон гликозидтері және каротиноидтар ретінде кездеседі. Қарақұмық, бұршақ, қолшатырлы, астра және қызылгүлділер тұқымдастар флавоноидтарға бай, ал күнбағыс, түймедақ және итошаған тамырлары халық медицинасында кеңінен қолданылады.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Алкалоидтар – өсімдік пен сыртқы орта арасындағы қорғаныс, бейімделу және сигнал алмасу процесінде маңызды заттар болып табылады, олардың фармакологиялық әсері жүйке жүйесіне қоздырушы немесе тежеуші, жүрек қызметін реттеуші, бұлшықетке босаңсытушы немесе қоздырушы әсерлер береді, сонымен қатар ауырсынуды басу және тыныштандыру қасиеттері бар.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Эфир майлары – ұшпа, хош иісті сұйықтықтар, құрамында терпендер, спирттер, альдегидтер және фенолдар бар, олар өсімдіктің иісін және емдік қасиеттерін анықтайды. Алкалоидтар мен эфир майлары физиологиялық әсері күшті болғандықтан, дозалау және қолдану ерекшеліктеріне аса мән беріледі. Табиғи терапиялық заттар ретінде бұл қосылыстар фитотерапияның негізгі құрамдас бөлігі болып табылады.</w:t>
      </w:r>
    </w:p>
    <w:p>
      <w:pPr>
        <w:pStyle w:val="6"/>
        <w:ind w:firstLine="700" w:firstLineChars="0"/>
        <w:jc w:val="both"/>
        <w:rPr>
          <w:rFonts w:hint="default" w:ascii="Times New Roman Regular" w:hAnsi="Times New Roman Regular" w:cs="Times New Roman Regular"/>
          <w:sz w:val="28"/>
          <w:szCs w:val="28"/>
        </w:rPr>
      </w:pPr>
      <w:r>
        <w:rPr>
          <w:rFonts w:hint="default" w:ascii="Times New Roman Bold" w:hAnsi="Times New Roman Bold" w:cs="Times New Roman Bold"/>
          <w:b/>
          <w:bCs/>
          <w:sz w:val="28"/>
          <w:szCs w:val="28"/>
        </w:rPr>
        <w:t>Блок 3.</w:t>
      </w:r>
      <w:r>
        <w:rPr>
          <w:rFonts w:hint="default" w:ascii="Times New Roman Regular" w:hAnsi="Times New Roman Regular" w:cs="Times New Roman Regular"/>
          <w:sz w:val="28"/>
          <w:szCs w:val="28"/>
        </w:rPr>
        <w:t xml:space="preserve"> Қолданбалы фитотерапия және клиникалық аспектілер Фитотерапия биомедицинаның маңызды саласы болып, ағзаны қалпына келтіруге, иммундық жүйені нығайтуға және ем тиімділігін арттыруға мүмкіндік береді.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Фитофармакология белсенді заттардың әсерін зерттесе, фитохимия олардың химиялық құрамын анықтайды. Клиникалық фитотерапия аурухана жағдайында препараттарды қолдануды қарастырады, ал фитокосметология тері мен шаш күтіміне бағытталған. Функционалды тағамдар құрамында шөптік қоспалар бар өнімдер болып табылады.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Антибактериалды және антивирустық өсімдіктер дәстүрлі және заманауи медицинада кеңінен қолданылып, бактериялар мен вирустарға қарсы әрекет көрсетеді, иммундық жүйені қолдайды және кейбір дәрілердің тиімділігін арттырады. Антивирустық өсімдіктерде вирусқа қарсы флавоноидтар, таниндер, полисахаридтер және эфир майлары бар, олар вирустың жасушаға енуін немесе репликациясын тежейді. Антибактериалды өсімдіктерде эфир майлары, флавоноидтар, фенолдық қышқылдар, алкалоидтар бактериялардың өсуін тежейді және грам-позитивті, грам-негативті бактерияларға әсер етеді. </w:t>
      </w:r>
    </w:p>
    <w:p>
      <w:pPr>
        <w:pStyle w:val="6"/>
        <w:ind w:firstLine="700" w:firstLineChars="0"/>
        <w:jc w:val="both"/>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Өсімдік тектес уытты заттар (фитотоксиндер) өсімдіктердің өзін қорғау немесе тіршілігін қамтамасыз ету үшін синтездейтін биологиялық белсенді қосылыстар болып, микроорганизмдерге, жануарларға және адамға фармакологиялық немесе уыттық әсерін тигізеді. Фармакологиялық препараттар мен фитопрепараттар ағзадағы метаболикалық жолдар арқылы өзара әрекеттеседі. Заманауи фитопрепараттар дәстүрлі қолдануды сақтап қана қоймай, фармакологиядағы ғылыми жаңалықтарды біріктіретін көп функционалды құрал болып табылады. Олардың артықшылықтары биологиялық белсенділік, қауіпсіздік, фармакологиялық әсерді күшейту мүмкіндігі және инновациялық өндіріс технологиялары болып табылады. </w:t>
      </w:r>
    </w:p>
    <w:p>
      <w:pPr>
        <w:pStyle w:val="6"/>
        <w:ind w:firstLine="700" w:firstLineChars="0"/>
        <w:jc w:val="both"/>
        <w:rPr>
          <w:rFonts w:hint="default" w:ascii="Times New Roman Regular" w:hAnsi="Times New Roman Regular" w:cs="Times New Roman Regular"/>
          <w:sz w:val="28"/>
          <w:szCs w:val="28"/>
          <w:highlight w:val="none"/>
          <w:lang w:val="kk-KZ"/>
        </w:rPr>
      </w:pPr>
      <w:r>
        <w:rPr>
          <w:rFonts w:hint="default" w:ascii="Times New Roman Regular" w:hAnsi="Times New Roman Regular" w:cs="Times New Roman Regular"/>
          <w:sz w:val="28"/>
          <w:szCs w:val="28"/>
        </w:rPr>
        <w:t xml:space="preserve">Фармакология мен фитотерапия клиникалық тәжірибеде бір-бірін толықтыратын бағыттар болып табылады. Фитопрепараттар биологиялық белсенді қосылыстардың кешенді әсері арқасында жүрек-қантамыр, жүйке, ас қорыту, иммундық жүйе және метаболикалық ауруларды емдеуде маңызды рөл атқарады. Олардың жанама әсері төмен, табиғи және профилактикалық тұрғыдан тиімді болып, дәстүрлі фармакотерапиямен үйлестіру терапиялық нәтижелерді жақсартуға және дәрілік заттардың жанама әсерлерін азайтуға мүмкіндік береді. </w:t>
      </w:r>
    </w:p>
    <w:p>
      <w:pPr>
        <w:pStyle w:val="9"/>
        <w:shd w:val="clear" w:color="auto" w:fill="FFFFFF" w:themeFill="background1"/>
        <w:rPr>
          <w:rStyle w:val="25"/>
          <w:rFonts w:hint="default" w:ascii="Times New Roman Regular" w:hAnsi="Times New Roman Regular" w:cs="Times New Roman Regular"/>
          <w:color w:val="202124"/>
          <w:sz w:val="28"/>
          <w:szCs w:val="28"/>
          <w:lang w:val="kk-KZ"/>
        </w:rPr>
      </w:pPr>
    </w:p>
    <w:p>
      <w:pPr>
        <w:pStyle w:val="29"/>
        <w:tabs>
          <w:tab w:val="left" w:pos="979"/>
          <w:tab w:val="left" w:pos="7311"/>
        </w:tabs>
        <w:ind w:firstLine="567"/>
        <w:jc w:val="both"/>
        <w:rPr>
          <w:rFonts w:hint="default" w:ascii="Times New Roman Regular" w:hAnsi="Times New Roman Regular" w:cs="Times New Roman Regular"/>
          <w:color w:val="000000"/>
          <w:sz w:val="28"/>
          <w:szCs w:val="28"/>
        </w:rPr>
        <w:sectPr>
          <w:pgSz w:w="11906" w:h="16838"/>
          <w:pgMar w:top="1134" w:right="1134" w:bottom="1134" w:left="1134" w:header="720" w:footer="720" w:gutter="0"/>
          <w:cols w:space="720" w:num="1"/>
          <w:docGrid w:linePitch="360" w:charSpace="0"/>
        </w:sectPr>
      </w:pPr>
    </w:p>
    <w:p>
      <w:pPr>
        <w:jc w:val="center"/>
        <w:rPr>
          <w:rFonts w:hint="default" w:ascii="Times New Roman Bold" w:hAnsi="Times New Roman Bold" w:cs="Times New Roman Bold"/>
          <w:b/>
          <w:bCs/>
          <w:sz w:val="24"/>
          <w:szCs w:val="24"/>
          <w:lang w:val="kk-KZ"/>
        </w:rPr>
      </w:pPr>
      <w:r>
        <w:rPr>
          <w:rFonts w:hint="default" w:ascii="Times New Roman Bold" w:hAnsi="Times New Roman Bold" w:cs="Times New Roman Bold"/>
          <w:b/>
          <w:bCs/>
          <w:sz w:val="24"/>
          <w:szCs w:val="24"/>
          <w:lang w:val="kk-KZ"/>
        </w:rPr>
        <w:t>ҚОРЫТЫНДЫ БАҚЫЛАУДЫ КРИТЕРИАЛДЫ БАҒАЛАУ РУБРИКАТОРЫ</w:t>
      </w:r>
    </w:p>
    <w:p>
      <w:pPr>
        <w:jc w:val="center"/>
        <w:rPr>
          <w:rFonts w:ascii="Times New Roman" w:hAnsi="Times New Roman" w:eastAsia="Times New Roman"/>
          <w:sz w:val="18"/>
          <w:szCs w:val="18"/>
          <w:lang w:val="kk-KZ" w:eastAsia="ru-RU"/>
        </w:rPr>
      </w:pPr>
      <w:r>
        <w:rPr>
          <w:rFonts w:hint="default" w:ascii="Times New Roman Regular" w:hAnsi="Times New Roman Regular" w:cs="Times New Roman Regular"/>
          <w:b w:val="0"/>
          <w:sz w:val="24"/>
          <w:szCs w:val="24"/>
          <w:lang w:val="kk-KZ"/>
        </w:rPr>
        <w:t xml:space="preserve">Пән: </w:t>
      </w:r>
      <w:r>
        <w:rPr>
          <w:rFonts w:hint="default" w:ascii="Times New Roman Bold" w:hAnsi="Times New Roman Bold" w:cs="Times New Roman Bold"/>
          <w:b/>
          <w:bCs/>
          <w:color w:val="auto"/>
          <w:sz w:val="28"/>
          <w:szCs w:val="28"/>
          <w:highlight w:val="none"/>
        </w:rPr>
        <w:t>OFF3301</w:t>
      </w:r>
      <w:r>
        <w:rPr>
          <w:rFonts w:hint="default" w:ascii="Times New Roman Bold" w:hAnsi="Times New Roman Bold" w:cs="Times New Roman Bold"/>
          <w:b/>
          <w:bCs/>
          <w:color w:val="auto"/>
          <w:sz w:val="28"/>
          <w:szCs w:val="28"/>
          <w:highlight w:val="none"/>
          <w:lang w:val="kk-KZ"/>
        </w:rPr>
        <w:t xml:space="preserve"> -</w:t>
      </w:r>
      <w:r>
        <w:rPr>
          <w:rFonts w:hint="default" w:ascii="Times New Roman Bold" w:hAnsi="Times New Roman Bold" w:cs="Times New Roman Bold"/>
          <w:b/>
          <w:bCs/>
          <w:iCs/>
          <w:color w:val="auto"/>
          <w:sz w:val="28"/>
          <w:szCs w:val="28"/>
          <w:lang w:val="kk-KZ"/>
        </w:rPr>
        <w:t xml:space="preserve"> «</w:t>
      </w:r>
      <w:r>
        <w:rPr>
          <w:rFonts w:hint="default" w:ascii="Times New Roman Bold" w:hAnsi="Times New Roman Bold" w:cs="Times New Roman Bold"/>
          <w:b/>
          <w:bCs/>
          <w:color w:val="auto"/>
          <w:sz w:val="28"/>
          <w:szCs w:val="28"/>
        </w:rPr>
        <w:t>Фармакология және фитотерапия негіздері</w:t>
      </w:r>
      <w:r>
        <w:rPr>
          <w:rFonts w:hint="default" w:ascii="Times New Roman Bold" w:hAnsi="Times New Roman Bold" w:cs="Times New Roman Bold"/>
          <w:b/>
          <w:bCs/>
          <w:iCs/>
          <w:color w:val="auto"/>
          <w:sz w:val="28"/>
          <w:szCs w:val="28"/>
          <w:lang w:val="kk-KZ"/>
        </w:rPr>
        <w:t>»</w:t>
      </w:r>
      <w:r>
        <w:rPr>
          <w:rFonts w:hint="default" w:ascii="Times New Roman Regular" w:hAnsi="Times New Roman Regular" w:cs="Times New Roman Regular"/>
          <w:b w:val="0"/>
          <w:sz w:val="24"/>
          <w:szCs w:val="24"/>
          <w:lang w:val="kk-KZ"/>
        </w:rPr>
        <w:t>.</w:t>
      </w:r>
      <w:r>
        <w:rPr>
          <w:rFonts w:hint="default" w:ascii="Times New Roman Bold" w:hAnsi="Times New Roman Bold" w:cs="Times New Roman Bold"/>
          <w:b/>
          <w:bCs/>
          <w:sz w:val="24"/>
          <w:szCs w:val="24"/>
          <w:lang w:val="kk-KZ"/>
        </w:rPr>
        <w:t xml:space="preserve"> Форма:</w:t>
      </w:r>
      <w:r>
        <w:rPr>
          <w:rFonts w:hint="default" w:ascii="Times New Roman Regular" w:hAnsi="Times New Roman Regular" w:cs="Times New Roman Regular"/>
          <w:b w:val="0"/>
          <w:sz w:val="24"/>
          <w:szCs w:val="24"/>
          <w:lang w:val="kk-KZ"/>
        </w:rPr>
        <w:t xml:space="preserve"> </w:t>
      </w:r>
      <w:r>
        <w:rPr>
          <w:rFonts w:hint="default" w:ascii="Times New Roman Regular" w:hAnsi="Times New Roman Regular" w:cs="Times New Roman Regular"/>
          <w:b w:val="0"/>
          <w:sz w:val="24"/>
          <w:szCs w:val="24"/>
          <w:u w:val="single"/>
          <w:lang w:val="kk-KZ"/>
        </w:rPr>
        <w:t>жазбаша.</w:t>
      </w:r>
      <w:r>
        <w:rPr>
          <w:rFonts w:hint="default" w:ascii="Times New Roman Regular" w:hAnsi="Times New Roman Regular" w:cs="Times New Roman Regular"/>
          <w:b w:val="0"/>
          <w:sz w:val="24"/>
          <w:szCs w:val="24"/>
          <w:lang w:val="kk-KZ"/>
        </w:rPr>
        <w:t xml:space="preserve"> </w:t>
      </w:r>
      <w:r>
        <w:rPr>
          <w:rFonts w:hint="default" w:ascii="Times New Roman Bold" w:hAnsi="Times New Roman Bold" w:cs="Times New Roman Bold"/>
          <w:b/>
          <w:bCs/>
          <w:sz w:val="24"/>
          <w:szCs w:val="24"/>
          <w:lang w:val="kk-KZ"/>
        </w:rPr>
        <w:t>Платформа</w:t>
      </w:r>
      <w:r>
        <w:rPr>
          <w:rFonts w:hint="default" w:ascii="Times New Roman Regular" w:hAnsi="Times New Roman Regular" w:cs="Times New Roman Regular"/>
          <w:b w:val="0"/>
          <w:sz w:val="24"/>
          <w:szCs w:val="24"/>
          <w:lang w:val="kk-KZ"/>
        </w:rPr>
        <w:t xml:space="preserve">: </w:t>
      </w:r>
      <w:r>
        <w:rPr>
          <w:rFonts w:hint="default" w:ascii="Times New Roman Regular" w:hAnsi="Times New Roman Regular" w:cs="Times New Roman Regular"/>
          <w:b w:val="0"/>
          <w:sz w:val="24"/>
          <w:szCs w:val="24"/>
          <w:u w:val="single"/>
          <w:lang w:val="kk-KZ"/>
        </w:rPr>
        <w:t>офлайн.</w:t>
      </w:r>
    </w:p>
    <w:tbl>
      <w:tblPr>
        <w:tblStyle w:val="15"/>
        <w:tblW w:w="15877" w:type="dxa"/>
        <w:tblInd w:w="-44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7"/>
        <w:gridCol w:w="1741"/>
        <w:gridCol w:w="3118"/>
        <w:gridCol w:w="2835"/>
        <w:gridCol w:w="2410"/>
        <w:gridCol w:w="2552"/>
        <w:gridCol w:w="1984"/>
      </w:tblGrid>
      <w:tr>
        <w:trPr>
          <w:trHeight w:val="307"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Прямая соединительная линия 4" o:spid="_x0000_s1026" o:spt="20" style="position:absolute;left:0pt;margin-left:0.85pt;margin-top:4.35pt;height:39.3pt;width:77.7pt;z-index:251658240;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">
                  <v:path arrowok="t"/>
                  <v:fill on="f" focussize="0,0"/>
                  <v:stroke weight="0.5pt" color="#000001" joinstyle="miter"/>
                  <v:imagedata o:title=""/>
                  <o:lock v:ext="edit" aspectratio="f"/>
                </v:line>
              </w:pict>
            </w:r>
            <w:r>
              <w:rPr>
                <w:rFonts w:ascii="Times New Roman" w:hAnsi="Times New Roman" w:eastAsia="Times New Roman"/>
                <w:b/>
                <w:bCs/>
                <w:sz w:val="18"/>
                <w:szCs w:val="18"/>
                <w:lang w:val="kk-KZ" w:eastAsia="ru-RU"/>
              </w:rPr>
              <w:t xml:space="preserve">                </w:t>
            </w: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(27-30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(21-26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(15-20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(8-14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(0-7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2"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eastAsia="ru-RU"/>
              </w:rPr>
              <w:t xml:space="preserve">1 </w:t>
            </w:r>
            <w:r>
              <w:rPr>
                <w:rFonts w:ascii="Times New Roman" w:hAnsi="Times New Roman" w:eastAsia="Times New Roman"/>
                <w:b/>
                <w:bCs/>
                <w:sz w:val="18"/>
                <w:szCs w:val="18"/>
                <w:lang w:val="kk-KZ" w:eastAsia="ru-RU"/>
              </w:rPr>
              <w:t>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 теориясы мен тұжырымдамаларын білу және түсіну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Жауаптар сауатты ғылыми тілде толық дұрыс көрсетілмеген және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Мысалдарды келтіргенде толық нақты бере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Жалпы оқу курсының тақырыбына назар аударады, бірақ нақты мәселелерді ашуда қиындықтарға тап болады.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дұрыс тұжырымдар дұрыс емес тұжырымдармен қиылысады.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Жауаптар сұрақтардың мазмұнына сəйкес келмейді. Оқу курсы үшін сұрақтардағы негізгі ұғымдар қате жазады.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Қойылған сұрақтарды дұрыс қамтымау, қате дәлелдеу, фактілік және сөздік қателер, дұрыс емес қорытындыны болжау.</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r>
        <w:trPr>
          <w:trHeight w:val="216"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2 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қолдану</w:t>
            </w:r>
          </w:p>
          <w:p>
            <w:pPr>
              <w:spacing w:after="0" w:line="240" w:lineRule="auto"/>
              <w:textAlignment w:val="baseline"/>
              <w:rPr>
                <w:rFonts w:ascii="Times New Roman" w:hAnsi="Times New Roman" w:eastAsia="Times New Roman"/>
                <w:sz w:val="18"/>
                <w:szCs w:val="18"/>
                <w:lang w:val="kk-KZ" w:eastAsia="ru-RU"/>
              </w:rPr>
            </w:pP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толық қолдану барысында кемшіліктер болады.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Оқу тапсырмасын ішінара орындау толық емес, курстың практикалық мәселелерін толық шеше алмаған, қойылатын  сұраққа дәлелді жауап жазады. </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жеткілікті қолдана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 фрагменттелген, логикалық дәйектілікті бұза отырып, нақты және семантикалық дәлсіздіктерге жол береді.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r>
      <w:tr>
        <w:trPr>
          <w:trHeight w:val="235"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_x0000_s1027" o:spid="_x0000_s1027" o:spt="20" style="position:absolute;left:0pt;margin-left:0pt;margin-top:2.25pt;height:36.8pt;width:78.8pt;z-index:251659264;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">
                  <v:path arrowok="t"/>
                  <v:fill on="f" focussize="0,0"/>
                  <v:stroke weight="0.5pt" color="#000001" joinstyle="miter"/>
                  <v:imagedata o:title=""/>
                  <o:lock v:ext="edit" aspectratio="f"/>
                </v:line>
              </w:pict>
            </w: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(36-40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(28-35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(20-27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(10-19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(0-9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2" w:hRule="atLeast"/>
        </w:trPr>
        <w:tc>
          <w:tcPr>
            <w:tcW w:w="1237" w:type="dxa"/>
            <w:tcBorders>
              <w:top w:val="single" w:color="auto" w:sz="6" w:space="0"/>
              <w:left w:val="single" w:color="auto" w:sz="6" w:space="0"/>
              <w:bottom w:val="outset" w:color="auto" w:sz="6" w:space="0"/>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 сұрақ</w:t>
            </w:r>
          </w:p>
          <w:p>
            <w:pPr>
              <w:spacing w:after="0" w:line="240" w:lineRule="auto"/>
              <w:textAlignment w:val="baseline"/>
              <w:rPr>
                <w:rFonts w:ascii="Times New Roman" w:hAnsi="Times New Roman" w:eastAsia="Times New Roman"/>
                <w:b/>
                <w:bCs/>
                <w:sz w:val="18"/>
                <w:szCs w:val="18"/>
                <w:lang w:eastAsia="ru-RU"/>
              </w:rPr>
            </w:pPr>
            <w:r>
              <w:rPr>
                <w:rFonts w:ascii="Times New Roman" w:hAnsi="Times New Roman" w:eastAsia="QOVFH+ArialMT"/>
                <w:b/>
                <w:bCs/>
                <w:sz w:val="18"/>
                <w:szCs w:val="18"/>
                <w:lang w:val="kk-KZ"/>
              </w:rPr>
              <w:t>40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eastAsia="ru-RU"/>
              </w:rPr>
              <w:t xml:space="preserve">Таңдалған әдістеменің ұсынылған практикалық </w:t>
            </w:r>
            <w:r>
              <w:rPr>
                <w:rFonts w:ascii="Times New Roman" w:hAnsi="Times New Roman" w:eastAsia="Times New Roman"/>
                <w:sz w:val="18"/>
                <w:szCs w:val="18"/>
                <w:lang w:val="kk-KZ" w:eastAsia="ru-RU"/>
              </w:rPr>
              <w:t xml:space="preserve">және лабораториялық </w:t>
            </w:r>
            <w:r>
              <w:rPr>
                <w:rFonts w:ascii="Times New Roman" w:hAnsi="Times New Roman" w:eastAsia="Times New Roman"/>
                <w:sz w:val="18"/>
                <w:szCs w:val="18"/>
                <w:lang w:eastAsia="ru-RU"/>
              </w:rPr>
              <w:t>тапсырмаға қолданылуын бағалау және талдау, алынған нәтижені негіздеу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Белгілі бір тақырып бойынша əдістер мен технологияларды интеграциялау, негіздеу жəне талдау, жауапты құрылымдау,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жоғары деңгейде.</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Анализдер мен басқа да зерттеулер нәтижелерін еркін баяндайды және өте күрделі ситуациялық тапсырмаларды шешеді;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Ғылыми ұстанымды және қолданылған әдістеме мен технологияны дәйекті, қисынды және дұрыс негіздейді,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color="auto" w:sz="6" w:space="0"/>
              <w:left w:val="single" w:color="auto" w:sz="6" w:space="0"/>
              <w:bottom w:val="single" w:color="auto" w:sz="6" w:space="0"/>
              <w:right w:val="thinThickMediumGap"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орындауында елеусіз қателіктері кездеседі.</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410" w:type="dxa"/>
            <w:tcBorders>
              <w:top w:val="doub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әлсіз.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Практикалық және инструментальдік зерттеулерді жоғары ғылыми-әдістемелік деңгейде орындауы әлсіз.</w:t>
            </w:r>
          </w:p>
          <w:p>
            <w:pPr>
              <w:spacing w:after="0" w:line="240" w:lineRule="auto"/>
              <w:textAlignment w:val="baseline"/>
              <w:rPr>
                <w:rFonts w:ascii="Times New Roman" w:hAnsi="Times New Roman" w:eastAsia="Times New Roman"/>
                <w:sz w:val="18"/>
                <w:szCs w:val="18"/>
                <w:lang w:val="kk-KZ" w:eastAsia="ru-RU"/>
              </w:rPr>
            </w:pP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Мысалдар келтіруде, көрнекі материалдарды қолдануда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ақпараттық коммуникациялық технологиялар мен теорияны интеграциялауы мен жоқ, қолдану қабілетінің болмауы;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Тапсырманы орындай алмаған, қойылған сұрақтарға жауаптар жоқ, талдау материалдары мен құралдарды пайдалана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bl>
    <w:p>
      <w:pPr>
        <w:spacing w:after="0" w:line="240" w:lineRule="auto"/>
        <w:rPr>
          <w:rFonts w:ascii="Times New Roman" w:hAnsi="Times New Roman"/>
          <w:sz w:val="18"/>
          <w:szCs w:val="18"/>
          <w:lang w:val="kk-KZ"/>
        </w:rPr>
      </w:pPr>
    </w:p>
    <w:p>
      <w:pPr>
        <w:spacing w:line="259" w:lineRule="auto"/>
        <w:rPr>
          <w:rFonts w:hint="default" w:ascii="Times New Roman Regular" w:hAnsi="Times New Roman Regular" w:eastAsia="Calibri" w:cs="Times New Roman Regular"/>
          <w:sz w:val="24"/>
          <w:szCs w:val="24"/>
          <w:lang w:val="kk-KZ" w:eastAsia="zh-CN"/>
        </w:rPr>
      </w:pPr>
      <w:r>
        <w:rPr>
          <w:rFonts w:hint="default" w:ascii="Times New Roman Regular" w:hAnsi="Times New Roman Regular" w:eastAsia="KPSPR+TimesNewRomanPSMT" w:cs="Times New Roman Regular"/>
          <w:color w:val="000000"/>
          <w:spacing w:val="1"/>
          <w:w w:val="103"/>
          <w:sz w:val="24"/>
          <w:szCs w:val="24"/>
          <w:lang w:val="kk-KZ" w:eastAsia="zh-CN"/>
        </w:rPr>
        <w:t>Емтихан билеттері 3 сұрақтан тұрады. Дұрыс орындалған тапсырмалар үшін ең көбі-100 балл, оның ішінде бірінші сұраққа – 3</w:t>
      </w:r>
      <w:r>
        <w:rPr>
          <w:rFonts w:hint="default" w:ascii="Times New Roman Regular" w:hAnsi="Times New Roman Regular" w:eastAsia="KPSPR+TimesNewRomanPSMT" w:cs="Times New Roman Regular"/>
          <w:color w:val="000000"/>
          <w:spacing w:val="1"/>
          <w:w w:val="103"/>
          <w:sz w:val="24"/>
          <w:szCs w:val="24"/>
          <w:lang w:eastAsia="zh-CN"/>
        </w:rPr>
        <w:t>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 екінші сұраққа-3</w:t>
      </w:r>
      <w:r>
        <w:rPr>
          <w:rFonts w:hint="default" w:ascii="Times New Roman Regular" w:hAnsi="Times New Roman Regular" w:eastAsia="KPSPR+TimesNewRomanPSMT" w:cs="Times New Roman Regular"/>
          <w:color w:val="000000"/>
          <w:spacing w:val="1"/>
          <w:w w:val="103"/>
          <w:sz w:val="24"/>
          <w:szCs w:val="24"/>
          <w:lang w:eastAsia="zh-CN"/>
        </w:rPr>
        <w:t>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 үшінші сұраққа -</w:t>
      </w:r>
      <w:r>
        <w:rPr>
          <w:rFonts w:hint="default" w:ascii="Times New Roman Regular" w:hAnsi="Times New Roman Regular" w:eastAsia="KPSPR+TimesNewRomanPSMT" w:cs="Times New Roman Regular"/>
          <w:color w:val="000000"/>
          <w:spacing w:val="1"/>
          <w:w w:val="103"/>
          <w:sz w:val="24"/>
          <w:szCs w:val="24"/>
          <w:lang w:eastAsia="zh-CN"/>
        </w:rPr>
        <w:t>40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w:t>
      </w:r>
    </w:p>
    <w:p>
      <w:pPr>
        <w:rPr>
          <w:rFonts w:hint="default" w:ascii="Times New Roman Regular" w:hAnsi="Times New Roman Regular" w:cs="Times New Roman Regular"/>
          <w:color w:val="000000"/>
          <w:sz w:val="24"/>
          <w:szCs w:val="24"/>
          <w:lang w:val="kk-KZ"/>
        </w:rPr>
      </w:pPr>
    </w:p>
    <w:p>
      <w:pP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lang w:val="kk-KZ"/>
        </w:rPr>
        <w:t>Қорытынды баға</w:t>
      </w:r>
      <w:r>
        <w:rPr>
          <w:rFonts w:hint="default" w:ascii="Times New Roman Regular" w:hAnsi="Times New Roman Regular" w:cs="Times New Roman Regular"/>
          <w:color w:val="000000"/>
          <w:sz w:val="24"/>
          <w:szCs w:val="24"/>
        </w:rPr>
        <w:t xml:space="preserve"> (</w:t>
      </w:r>
      <w:r>
        <w:rPr>
          <w:rFonts w:hint="default" w:ascii="Times New Roman Regular" w:hAnsi="Times New Roman Regular" w:cs="Times New Roman Regular"/>
          <w:color w:val="000000"/>
          <w:sz w:val="24"/>
          <w:szCs w:val="24"/>
          <w:lang w:val="kk-KZ"/>
        </w:rPr>
        <w:t>ҚБ</w:t>
      </w:r>
      <w:r>
        <w:rPr>
          <w:rFonts w:hint="default" w:ascii="Times New Roman Regular" w:hAnsi="Times New Roman Regular" w:cs="Times New Roman Regular"/>
          <w:color w:val="000000"/>
          <w:sz w:val="24"/>
          <w:szCs w:val="24"/>
        </w:rPr>
        <w:t xml:space="preserve">) = (Б1+Б2+Б3+Б4+Б5) / К, </w:t>
      </w:r>
      <w:r>
        <w:rPr>
          <w:rFonts w:hint="default" w:ascii="Times New Roman Regular" w:hAnsi="Times New Roman Regular" w:cs="Times New Roman Regular"/>
          <w:color w:val="000000"/>
          <w:sz w:val="24"/>
          <w:szCs w:val="24"/>
          <w:lang w:val="kk-KZ"/>
        </w:rPr>
        <w:t>онда</w:t>
      </w:r>
      <w:r>
        <w:rPr>
          <w:rFonts w:hint="default" w:ascii="Times New Roman Regular" w:hAnsi="Times New Roman Regular" w:cs="Times New Roman Regular"/>
          <w:color w:val="000000"/>
          <w:sz w:val="24"/>
          <w:szCs w:val="24"/>
        </w:rPr>
        <w:t xml:space="preserve"> Б –критери</w:t>
      </w:r>
      <w:r>
        <w:rPr>
          <w:rFonts w:hint="default" w:ascii="Times New Roman Regular" w:hAnsi="Times New Roman Regular" w:cs="Times New Roman Regular"/>
          <w:color w:val="000000"/>
          <w:sz w:val="24"/>
          <w:szCs w:val="24"/>
          <w:lang w:val="kk-KZ"/>
        </w:rPr>
        <w:t>й бойынша баллы</w:t>
      </w:r>
      <w:r>
        <w:rPr>
          <w:rFonts w:hint="default" w:ascii="Times New Roman Regular" w:hAnsi="Times New Roman Regular" w:cs="Times New Roman Regular"/>
          <w:color w:val="000000"/>
          <w:sz w:val="24"/>
          <w:szCs w:val="24"/>
        </w:rPr>
        <w:t>, К –</w:t>
      </w:r>
      <w:r>
        <w:rPr>
          <w:rFonts w:hint="default" w:ascii="Times New Roman Regular" w:hAnsi="Times New Roman Regular" w:cs="Times New Roman Regular"/>
          <w:color w:val="000000"/>
          <w:sz w:val="24"/>
          <w:szCs w:val="24"/>
          <w:lang w:val="kk-KZ"/>
        </w:rPr>
        <w:t xml:space="preserve"> </w:t>
      </w:r>
      <w:r>
        <w:rPr>
          <w:rFonts w:hint="default" w:ascii="Times New Roman Regular" w:hAnsi="Times New Roman Regular" w:cs="Times New Roman Regular"/>
          <w:color w:val="000000"/>
          <w:sz w:val="24"/>
          <w:szCs w:val="24"/>
        </w:rPr>
        <w:t>критери</w:t>
      </w:r>
      <w:r>
        <w:rPr>
          <w:rFonts w:hint="default" w:ascii="Times New Roman Regular" w:hAnsi="Times New Roman Regular" w:cs="Times New Roman Regular"/>
          <w:color w:val="000000"/>
          <w:sz w:val="24"/>
          <w:szCs w:val="24"/>
          <w:lang w:val="kk-KZ"/>
        </w:rPr>
        <w:t>йлердің саны</w:t>
      </w:r>
      <w:r>
        <w:rPr>
          <w:rFonts w:hint="default" w:ascii="Times New Roman Regular" w:hAnsi="Times New Roman Regular" w:cs="Times New Roman Regular"/>
          <w:color w:val="000000"/>
          <w:sz w:val="24"/>
          <w:szCs w:val="24"/>
        </w:rPr>
        <w:t>.</w:t>
      </w:r>
    </w:p>
    <w:p>
      <w:pPr>
        <w:spacing w:after="0" w:line="240" w:lineRule="auto"/>
        <w:rPr>
          <w:rFonts w:ascii="Times New Roman" w:hAnsi="Times New Roman"/>
          <w:sz w:val="18"/>
          <w:szCs w:val="18"/>
          <w:lang w:val="kk-KZ"/>
        </w:rPr>
      </w:pPr>
    </w:p>
    <w:p>
      <w:pPr>
        <w:spacing w:after="0" w:line="240" w:lineRule="auto"/>
        <w:rPr>
          <w:rFonts w:ascii="Times New Roman" w:hAnsi="Times New Roman"/>
          <w:sz w:val="18"/>
          <w:szCs w:val="18"/>
          <w:lang w:val="kk-KZ"/>
        </w:rPr>
        <w:sectPr>
          <w:pgSz w:w="16840" w:h="11910" w:orient="landscape"/>
          <w:pgMar w:top="1134" w:right="1134" w:bottom="1134" w:left="1134" w:header="720" w:footer="720" w:gutter="0"/>
          <w:cols w:space="720" w:num="1"/>
          <w:docGrid w:linePitch="299" w:charSpace="0"/>
        </w:sect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center"/>
        <w:textAlignment w:val="auto"/>
        <w:outlineLvl w:val="9"/>
        <w:rPr>
          <w:rFonts w:hint="default" w:ascii="Times New Roman Bold" w:hAnsi="Times New Roman Bold" w:cs="Times New Roman Bold"/>
          <w:b/>
          <w:bCs/>
          <w:sz w:val="28"/>
          <w:szCs w:val="28"/>
          <w:lang w:val="kk-KZ"/>
        </w:rPr>
      </w:pPr>
      <w:r>
        <w:rPr>
          <w:rFonts w:hint="default" w:ascii="Times New Roman Bold" w:hAnsi="Times New Roman Bold" w:cs="Times New Roman Bold"/>
          <w:b/>
          <w:bCs/>
          <w:sz w:val="28"/>
          <w:szCs w:val="28"/>
          <w:lang w:val="kk-KZ"/>
        </w:rPr>
        <w:t>Қолданылатын әдебиет тізімі</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val="kk-KZ"/>
        </w:rPr>
      </w:pPr>
      <w:r>
        <w:rPr>
          <w:rFonts w:hint="default" w:ascii="Times New Roman Regular" w:hAnsi="Times New Roman Regular" w:cs="Times New Roman Regular"/>
          <w:i/>
          <w:color w:val="auto"/>
          <w:sz w:val="28"/>
          <w:szCs w:val="28"/>
          <w:u w:val="single"/>
          <w:lang w:val="kk-KZ"/>
        </w:rPr>
        <w:t>негізгі:</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kk-KZ" w:eastAsia="zh-CN"/>
        </w:rPr>
        <w:t>1</w:t>
      </w:r>
      <w:r>
        <w:rPr>
          <w:rFonts w:hint="default" w:ascii="Times New Roman Regular" w:hAnsi="Times New Roman Regular" w:cs="Times New Roman Regular"/>
          <w:color w:val="auto"/>
          <w:sz w:val="28"/>
          <w:szCs w:val="28"/>
          <w:lang w:val="en-US" w:eastAsia="zh-CN"/>
        </w:rPr>
        <w:t>. Абдиханова, А. А. Фармакология негіздері. — Алматы: ҚазҰМУ баспасы, 2020. — 320 б.</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2. Құлмағанбетова, А. Қ. Дәрілік өсімдіктер және фитотерапия негіздері. — Алматы: «Ғылым», 2019. — 280 б.</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3. Rang, H. P., Dale, M. M., Ritter, J. M., Flower, R. J. Rang &amp; Dale’s Pharmacology. — Elsevier, 2020. — 720 p.</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4. WHO Monographs on Selected Medicinal Plants. World Health Organization, 2019.</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5. Казахская фармакология. Под ред. Е. И. Абдрахманова. — Астана, 2017. — 400 с.</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color w:val="auto"/>
          <w:kern w:val="0"/>
          <w:sz w:val="28"/>
          <w:szCs w:val="28"/>
          <w:highlight w:val="none"/>
          <w:lang w:val="en-US" w:eastAsia="zh-CN" w:bidi="ar"/>
        </w:rPr>
      </w:pPr>
      <w:r>
        <w:rPr>
          <w:rFonts w:hint="default" w:ascii="Times New Roman Regular" w:hAnsi="Times New Roman Regular" w:cs="Times New Roman Regular"/>
          <w:color w:val="auto"/>
          <w:sz w:val="28"/>
          <w:szCs w:val="28"/>
          <w:lang w:val="kk-KZ"/>
        </w:rPr>
        <w:t>6.</w:t>
      </w:r>
      <w:r>
        <w:rPr>
          <w:rFonts w:hint="default" w:ascii="Times New Roman Regular" w:hAnsi="Times New Roman Regular" w:eastAsia="SimSun" w:cs="Times New Roman Regular"/>
          <w:color w:val="auto"/>
          <w:kern w:val="0"/>
          <w:sz w:val="28"/>
          <w:szCs w:val="28"/>
          <w:highlight w:val="none"/>
          <w:lang w:val="en-US" w:eastAsia="zh-CN" w:bidi="ar"/>
        </w:rPr>
        <w:t>Бейсенова, Ж. Ж., Қарабаев, Т. Ж. Фитотерапияның заманауи әдістері. — Алматы, 2018. — 150 б.</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color w:val="auto"/>
          <w:kern w:val="0"/>
          <w:sz w:val="28"/>
          <w:szCs w:val="28"/>
          <w:highlight w:val="none"/>
          <w:lang w:eastAsia="zh-CN" w:bidi="ar"/>
        </w:rPr>
      </w:pPr>
      <w:r>
        <w:rPr>
          <w:rFonts w:hint="default" w:ascii="Times New Roman Regular" w:hAnsi="Times New Roman Regular" w:eastAsia="SimSun" w:cs="Times New Roman Regular"/>
          <w:color w:val="auto"/>
          <w:kern w:val="0"/>
          <w:sz w:val="28"/>
          <w:szCs w:val="28"/>
          <w:highlight w:val="none"/>
          <w:lang w:eastAsia="zh-CN" w:bidi="ar"/>
        </w:rPr>
        <w:t xml:space="preserve">7. </w:t>
      </w:r>
      <w:r>
        <w:rPr>
          <w:rFonts w:hint="default" w:ascii="Times New Roman Regular" w:hAnsi="Times New Roman Regular" w:eastAsia="SimSun" w:cs="Times New Roman Regular"/>
          <w:color w:val="auto"/>
          <w:kern w:val="0"/>
          <w:sz w:val="28"/>
          <w:szCs w:val="28"/>
          <w:lang w:val="en-US" w:eastAsia="zh-CN" w:bidi="ar"/>
        </w:rPr>
        <w:t xml:space="preserve">Карабаев Б. </w:t>
      </w:r>
      <w:r>
        <w:rPr>
          <w:rStyle w:val="12"/>
          <w:rFonts w:hint="default" w:ascii="Times New Roman Regular" w:hAnsi="Times New Roman Regular" w:eastAsia="SimSun" w:cs="Times New Roman Regular"/>
          <w:color w:val="auto"/>
          <w:kern w:val="0"/>
          <w:sz w:val="28"/>
          <w:szCs w:val="28"/>
          <w:lang w:val="en-US" w:eastAsia="zh-CN" w:bidi="ar"/>
        </w:rPr>
        <w:t>Фармакогнозия және фитотерапия.</w:t>
      </w:r>
      <w:r>
        <w:rPr>
          <w:rFonts w:hint="default" w:ascii="Times New Roman Regular" w:hAnsi="Times New Roman Regular" w:eastAsia="SimSun" w:cs="Times New Roman Regular"/>
          <w:color w:val="auto"/>
          <w:kern w:val="0"/>
          <w:sz w:val="28"/>
          <w:szCs w:val="28"/>
          <w:lang w:val="en-US" w:eastAsia="zh-CN" w:bidi="ar"/>
        </w:rPr>
        <w:t xml:space="preserve"> – Алматы: Эверо,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rPr>
      </w:pPr>
      <w:r>
        <w:rPr>
          <w:rFonts w:hint="default" w:ascii="Times New Roman Regular" w:hAnsi="Times New Roman Regular" w:cs="Times New Roman Regular"/>
          <w:i/>
          <w:color w:val="auto"/>
          <w:sz w:val="28"/>
          <w:szCs w:val="28"/>
          <w:u w:val="single"/>
        </w:rPr>
        <w:t>қ</w:t>
      </w:r>
      <w:r>
        <w:rPr>
          <w:rFonts w:hint="default" w:ascii="Times New Roman Regular" w:hAnsi="Times New Roman Regular" w:cs="Times New Roman Regular"/>
          <w:i/>
          <w:color w:val="auto"/>
          <w:sz w:val="28"/>
          <w:szCs w:val="28"/>
          <w:u w:val="single"/>
          <w:lang w:val="kk-KZ"/>
        </w:rPr>
        <w:t>осымша</w:t>
      </w:r>
      <w:r>
        <w:rPr>
          <w:rFonts w:hint="default" w:ascii="Times New Roman Regular" w:hAnsi="Times New Roman Regular" w:cs="Times New Roman Regular"/>
          <w:i/>
          <w:color w:val="auto"/>
          <w:sz w:val="28"/>
          <w:szCs w:val="28"/>
          <w:u w:val="single"/>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rPr>
      </w:pPr>
      <w:r>
        <w:rPr>
          <w:rFonts w:hint="default" w:ascii="Times New Roman Regular" w:hAnsi="Times New Roman Regular" w:eastAsia="SimSun" w:cs="Times New Roman Regular"/>
          <w:i w:val="0"/>
          <w:iCs/>
          <w:color w:val="auto"/>
          <w:kern w:val="0"/>
          <w:sz w:val="28"/>
          <w:szCs w:val="28"/>
          <w:lang w:val="en-US" w:eastAsia="zh-CN" w:bidi="ar"/>
        </w:rPr>
        <w:t xml:space="preserve">ҚР Денсаулық сақтау министрлігі. </w:t>
      </w:r>
      <w:r>
        <w:rPr>
          <w:rStyle w:val="12"/>
          <w:rFonts w:hint="default" w:ascii="Times New Roman Regular" w:hAnsi="Times New Roman Regular" w:eastAsia="SimSun" w:cs="Times New Roman Regular"/>
          <w:i w:val="0"/>
          <w:iCs/>
          <w:color w:val="auto"/>
          <w:kern w:val="0"/>
          <w:sz w:val="28"/>
          <w:szCs w:val="28"/>
          <w:lang w:val="en-US" w:eastAsia="zh-CN" w:bidi="ar"/>
        </w:rPr>
        <w:t>Фармакология және фитотерапия негіздері</w:t>
      </w:r>
      <w:r>
        <w:rPr>
          <w:rFonts w:hint="default" w:ascii="Times New Roman Regular" w:hAnsi="Times New Roman Regular" w:eastAsia="SimSun" w:cs="Times New Roman Regular"/>
          <w:i w:val="0"/>
          <w:iCs/>
          <w:color w:val="auto"/>
          <w:kern w:val="0"/>
          <w:sz w:val="28"/>
          <w:szCs w:val="28"/>
          <w:lang w:val="en-US" w:eastAsia="zh-CN" w:bidi="ar"/>
        </w:rPr>
        <w:t xml:space="preserve"> оқу құралы. – Нұр-Сұлтан, 2022.</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val="en-US" w:eastAsia="zh-CN" w:bidi="ar"/>
        </w:rPr>
        <w:t xml:space="preserve">Rang H.P., Dale M.M. </w:t>
      </w:r>
      <w:r>
        <w:rPr>
          <w:rStyle w:val="12"/>
          <w:rFonts w:hint="default" w:ascii="Times New Roman Regular" w:hAnsi="Times New Roman Regular" w:eastAsia="SimSun" w:cs="Times New Roman Regular"/>
          <w:color w:val="auto"/>
          <w:kern w:val="0"/>
          <w:sz w:val="28"/>
          <w:szCs w:val="28"/>
          <w:lang w:val="en-US" w:eastAsia="zh-CN" w:bidi="ar"/>
        </w:rPr>
        <w:t>Pharmacology.</w:t>
      </w:r>
      <w:r>
        <w:rPr>
          <w:rFonts w:hint="default" w:ascii="Times New Roman Regular" w:hAnsi="Times New Roman Regular" w:eastAsia="SimSun" w:cs="Times New Roman Regular"/>
          <w:color w:val="auto"/>
          <w:kern w:val="0"/>
          <w:sz w:val="28"/>
          <w:szCs w:val="28"/>
          <w:lang w:val="en-US" w:eastAsia="zh-CN" w:bidi="ar"/>
        </w:rPr>
        <w:t xml:space="preserve"> 9th Edition. – Elsevier, 2020.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val="en-US" w:eastAsia="zh-CN" w:bidi="ar"/>
        </w:rPr>
        <w:t xml:space="preserve">Tyler V.E. </w:t>
      </w:r>
      <w:r>
        <w:rPr>
          <w:rStyle w:val="12"/>
          <w:rFonts w:hint="default" w:ascii="Times New Roman Regular" w:hAnsi="Times New Roman Regular" w:eastAsia="SimSun" w:cs="Times New Roman Regular"/>
          <w:color w:val="auto"/>
          <w:kern w:val="0"/>
          <w:sz w:val="28"/>
          <w:szCs w:val="28"/>
          <w:lang w:val="en-US" w:eastAsia="zh-CN" w:bidi="ar"/>
        </w:rPr>
        <w:t>Herbal Medicine: From the Past to the Future.</w:t>
      </w:r>
      <w:r>
        <w:rPr>
          <w:rFonts w:hint="default" w:ascii="Times New Roman Regular" w:hAnsi="Times New Roman Regular" w:eastAsia="SimSun" w:cs="Times New Roman Regular"/>
          <w:color w:val="auto"/>
          <w:kern w:val="0"/>
          <w:sz w:val="28"/>
          <w:szCs w:val="28"/>
          <w:lang w:val="en-US" w:eastAsia="zh-CN" w:bidi="ar"/>
        </w:rPr>
        <w:t xml:space="preserve"> – CRC Press, 2018.</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eastAsia="zh-CN" w:bidi="ar"/>
        </w:rPr>
        <w:t>W</w:t>
      </w:r>
      <w:r>
        <w:rPr>
          <w:rFonts w:hint="default" w:ascii="Times New Roman Regular" w:hAnsi="Times New Roman Regular" w:eastAsia="SimSun" w:cs="Times New Roman Regular"/>
          <w:color w:val="auto"/>
          <w:kern w:val="0"/>
          <w:sz w:val="28"/>
          <w:szCs w:val="28"/>
          <w:lang w:val="en-US" w:eastAsia="zh-CN" w:bidi="ar"/>
        </w:rPr>
        <w:t>HO Monographs on Selected Medicinal Plants. – Geneva, 2019.</w:t>
      </w:r>
    </w:p>
    <w:p>
      <w:pPr>
        <w:keepNext w:val="0"/>
        <w:keepLines w:val="0"/>
        <w:pageBreakBefore w:val="0"/>
        <w:widowControl/>
        <w:tabs>
          <w:tab w:val="left" w:pos="318"/>
        </w:tabs>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b/>
          <w:color w:val="auto"/>
          <w:sz w:val="28"/>
          <w:szCs w:val="28"/>
          <w:lang w:val="kk-KZ"/>
        </w:rPr>
      </w:pPr>
      <w:r>
        <w:rPr>
          <w:rFonts w:hint="default" w:ascii="Times New Roman Regular" w:hAnsi="Times New Roman Regular" w:cs="Times New Roman Regular"/>
          <w:b/>
          <w:color w:val="auto"/>
          <w:sz w:val="28"/>
          <w:szCs w:val="28"/>
          <w:lang w:val="kk-KZ"/>
        </w:rPr>
        <w:t xml:space="preserve">Интернет-ресурстары: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eastAsia="SimSun" w:cs="Times New Roman Regular"/>
          <w:color w:val="auto"/>
          <w:kern w:val="0"/>
          <w:sz w:val="28"/>
          <w:szCs w:val="28"/>
          <w:highlight w:val="none"/>
          <w:lang w:val="en-US" w:eastAsia="zh-CN" w:bidi="ar"/>
        </w:rPr>
        <w:fldChar w:fldCharType="begin"/>
      </w:r>
      <w:r>
        <w:rPr>
          <w:rFonts w:hint="default" w:ascii="Times New Roman Regular" w:hAnsi="Times New Roman Regular" w:eastAsia="SimSun" w:cs="Times New Roman Regular"/>
          <w:color w:val="auto"/>
          <w:kern w:val="0"/>
          <w:sz w:val="28"/>
          <w:szCs w:val="28"/>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color w:val="auto"/>
          <w:kern w:val="0"/>
          <w:sz w:val="28"/>
          <w:szCs w:val="28"/>
          <w:highlight w:val="none"/>
          <w:lang w:val="en-US" w:eastAsia="zh-CN" w:bidi="ar"/>
        </w:rPr>
        <w:fldChar w:fldCharType="separate"/>
      </w:r>
      <w:r>
        <w:rPr>
          <w:rStyle w:val="13"/>
          <w:rFonts w:hint="default" w:ascii="Times New Roman Regular" w:hAnsi="Times New Roman Regular" w:eastAsia="SimSun" w:cs="Times New Roman Regular"/>
          <w:color w:val="auto"/>
          <w:sz w:val="28"/>
          <w:szCs w:val="28"/>
          <w:highlight w:val="none"/>
        </w:rPr>
        <w:t>https://www.who.int/medicines/publications/pharmacopoeia/en/</w:t>
      </w:r>
      <w:r>
        <w:rPr>
          <w:rFonts w:hint="default" w:ascii="Times New Roman Regular" w:hAnsi="Times New Roman Regular" w:eastAsia="SimSun" w:cs="Times New Roman Regular"/>
          <w:color w:val="auto"/>
          <w:kern w:val="0"/>
          <w:sz w:val="28"/>
          <w:szCs w:val="28"/>
          <w:highlight w:val="none"/>
          <w:lang w:val="en-US" w:eastAsia="zh-CN" w:bidi="ar"/>
        </w:rPr>
        <w:fldChar w:fldCharType="end"/>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eastAsia="SimSun" w:cs="Times New Roman Regular"/>
          <w:color w:val="auto"/>
          <w:kern w:val="0"/>
          <w:sz w:val="28"/>
          <w:szCs w:val="28"/>
          <w:highlight w:val="none"/>
          <w:lang w:val="en-US" w:eastAsia="zh-CN" w:bidi="ar"/>
        </w:rPr>
        <w:t>http://adilet.</w:t>
      </w:r>
      <w:r>
        <w:rPr>
          <w:rFonts w:hint="default" w:ascii="Times New Roman Regular" w:hAnsi="Times New Roman Regular" w:eastAsia="SimSun" w:cs="Times New Roman Regular"/>
          <w:kern w:val="0"/>
          <w:sz w:val="28"/>
          <w:szCs w:val="28"/>
          <w:highlight w:val="none"/>
          <w:lang w:val="en-US" w:eastAsia="zh-CN" w:bidi="ar"/>
        </w:rPr>
        <w:t>zan.kz/</w:t>
      </w:r>
      <w:r>
        <w:rPr>
          <w:rFonts w:hint="default" w:ascii="Times New Roman Regular" w:hAnsi="Times New Roman Regular" w:cs="Times New Roman Regular"/>
          <w:sz w:val="28"/>
          <w:szCs w:val="28"/>
          <w:highlight w:val="none"/>
          <w:lang w:val="kk-KZ"/>
        </w:rPr>
        <w:br w:type="textWrapping"/>
      </w:r>
      <w:r>
        <w:rPr>
          <w:rFonts w:hint="default" w:ascii="Times New Roman Regular" w:hAnsi="Times New Roman Regular" w:cs="Times New Roman Regular"/>
          <w:sz w:val="28"/>
          <w:szCs w:val="28"/>
          <w:highlight w:val="none"/>
          <w:lang w:val="kk-KZ"/>
        </w:rPr>
        <w:t>3.</w:t>
      </w:r>
      <w:r>
        <w:rPr>
          <w:rFonts w:hint="default" w:ascii="Times New Roman Regular" w:hAnsi="Times New Roman Regular" w:cs="Times New Roman Regular"/>
          <w:sz w:val="28"/>
          <w:szCs w:val="28"/>
          <w:highlight w:val="none"/>
        </w:rPr>
        <w:t xml:space="preserve"> </w:t>
      </w:r>
      <w:r>
        <w:rPr>
          <w:rFonts w:hint="default" w:ascii="Times New Roman Regular" w:hAnsi="Times New Roman Regular" w:eastAsia="SimSun" w:cs="Times New Roman Regular"/>
          <w:kern w:val="0"/>
          <w:sz w:val="28"/>
          <w:szCs w:val="28"/>
          <w:highlight w:val="none"/>
          <w:lang w:val="en-US" w:eastAsia="zh-CN" w:bidi="ar"/>
        </w:rPr>
        <w:t>https://www.sciencedirect.com/</w:t>
      </w:r>
      <w:r>
        <w:rPr>
          <w:rFonts w:hint="default" w:ascii="Times New Roman Regular" w:hAnsi="Times New Roman Regular" w:cs="Times New Roman Regular"/>
          <w:sz w:val="28"/>
          <w:szCs w:val="28"/>
          <w:highlight w:val="none"/>
          <w:lang w:val="kk-KZ"/>
        </w:rPr>
        <w:br w:type="textWrapping"/>
      </w:r>
      <w:r>
        <w:rPr>
          <w:rFonts w:hint="default" w:ascii="Times New Roman Regular" w:hAnsi="Times New Roman Regular" w:cs="Times New Roman Regular"/>
          <w:sz w:val="28"/>
          <w:szCs w:val="28"/>
          <w:highlight w:val="none"/>
          <w:lang w:val="kk-KZ"/>
        </w:rPr>
        <w:t>4.</w:t>
      </w:r>
      <w:r>
        <w:rPr>
          <w:rFonts w:hint="default" w:ascii="Times New Roman Regular" w:hAnsi="Times New Roman Regular" w:cs="Times New Roman Regular"/>
          <w:sz w:val="28"/>
          <w:szCs w:val="28"/>
          <w:highlight w:val="none"/>
        </w:rPr>
        <w:t xml:space="preserve"> </w:t>
      </w:r>
      <w:r>
        <w:rPr>
          <w:rFonts w:hint="default" w:ascii="Times New Roman Regular" w:hAnsi="Times New Roman Regular" w:eastAsia="SimSun" w:cs="Times New Roman Regular"/>
          <w:kern w:val="0"/>
          <w:sz w:val="28"/>
          <w:szCs w:val="28"/>
          <w:highlight w:val="none"/>
          <w:lang w:val="en-US" w:eastAsia="zh-CN" w:bidi="ar"/>
        </w:rPr>
        <w:fldChar w:fldCharType="begin"/>
      </w:r>
      <w:r>
        <w:rPr>
          <w:rFonts w:hint="default" w:ascii="Times New Roman Regular" w:hAnsi="Times New Roman Regular" w:eastAsia="SimSun" w:cs="Times New Roman Regular"/>
          <w:kern w:val="0"/>
          <w:sz w:val="28"/>
          <w:szCs w:val="28"/>
          <w:highlight w:val="none"/>
          <w:lang w:val="en-US" w:eastAsia="zh-CN" w:bidi="ar"/>
        </w:rPr>
        <w:instrText xml:space="preserve"> HYPERLINK "https://pubmed.ncbi.nlm.nih.gov/" </w:instrText>
      </w:r>
      <w:r>
        <w:rPr>
          <w:rFonts w:hint="default" w:ascii="Times New Roman Regular" w:hAnsi="Times New Roman Regular" w:eastAsia="SimSun" w:cs="Times New Roman Regular"/>
          <w:kern w:val="0"/>
          <w:sz w:val="28"/>
          <w:szCs w:val="28"/>
          <w:highlight w:val="none"/>
          <w:lang w:val="en-US" w:eastAsia="zh-CN" w:bidi="ar"/>
        </w:rPr>
        <w:fldChar w:fldCharType="separate"/>
      </w:r>
      <w:r>
        <w:rPr>
          <w:rStyle w:val="13"/>
          <w:rFonts w:hint="default" w:ascii="Times New Roman Regular" w:hAnsi="Times New Roman Regular" w:eastAsia="SimSun" w:cs="Times New Roman Regular"/>
          <w:kern w:val="0"/>
          <w:sz w:val="28"/>
          <w:szCs w:val="28"/>
          <w:highlight w:val="none"/>
          <w:lang w:val="en-US" w:eastAsia="zh-CN" w:bidi="ar"/>
        </w:rPr>
        <w:t>https://pubmed.ncbi.nlm.nih.gov/</w:t>
      </w:r>
      <w:r>
        <w:rPr>
          <w:rFonts w:hint="default" w:ascii="Times New Roman Regular" w:hAnsi="Times New Roman Regular" w:eastAsia="SimSun" w:cs="Times New Roman Regular"/>
          <w:kern w:val="0"/>
          <w:sz w:val="28"/>
          <w:szCs w:val="28"/>
          <w:highlight w:val="none"/>
          <w:lang w:val="en-US" w:eastAsia="zh-CN" w:bidi="ar"/>
        </w:rPr>
        <w:fldChar w:fldCharType="end"/>
      </w:r>
    </w:p>
    <w:p>
      <w:pPr>
        <w:spacing w:after="0" w:line="240" w:lineRule="auto"/>
        <w:rPr>
          <w:rFonts w:hint="default" w:ascii="Times New Roman Regular" w:hAnsi="Times New Roman Regular" w:eastAsia="Times New Roman" w:cs="Times New Roman Regular"/>
          <w:b/>
          <w:i/>
          <w:sz w:val="28"/>
          <w:szCs w:val="28"/>
          <w:u w:val="single"/>
          <w:lang w:val="kk-KZ" w:eastAsia="ru-RU"/>
        </w:rPr>
      </w:pPr>
    </w:p>
    <w:p>
      <w:pPr>
        <w:spacing w:after="0" w:line="240" w:lineRule="auto"/>
        <w:rPr>
          <w:rFonts w:hint="default" w:ascii="Times New Roman Regular" w:hAnsi="Times New Roman Regular" w:cs="Times New Roman Regular"/>
          <w:sz w:val="28"/>
          <w:szCs w:val="28"/>
          <w:lang w:val="kk-KZ"/>
        </w:rPr>
      </w:pPr>
      <w:r>
        <w:rPr>
          <w:rFonts w:hint="default" w:ascii="Times New Roman Regular" w:hAnsi="Times New Roman Regular" w:cs="Times New Roman Regular"/>
          <w:b/>
          <w:sz w:val="28"/>
          <w:szCs w:val="28"/>
          <w:lang w:val="kk-KZ"/>
        </w:rPr>
        <w:t xml:space="preserve">Бағалау критериялары: </w:t>
      </w:r>
    </w:p>
    <w:tbl>
      <w:tblPr>
        <w:tblStyle w:val="16"/>
        <w:tblW w:w="985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59"/>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Дәстүрлі бағалау</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Балл түрінде</w:t>
            </w:r>
          </w:p>
        </w:tc>
        <w:tc>
          <w:tcPr>
            <w:tcW w:w="6597"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Жұмыстың сипаттамасы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Өте жақсы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90-100</w:t>
            </w:r>
          </w:p>
        </w:tc>
        <w:tc>
          <w:tcPr>
            <w:tcW w:w="6597" w:type="dxa"/>
          </w:tcPr>
          <w:p>
            <w:pPr>
              <w:pStyle w:val="31"/>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Жақсы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70-89</w:t>
            </w:r>
          </w:p>
        </w:tc>
        <w:tc>
          <w:tcPr>
            <w:tcW w:w="6597" w:type="dxa"/>
          </w:tcPr>
          <w:p>
            <w:pPr>
              <w:pStyle w:val="31"/>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Орташа</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50-69</w:t>
            </w:r>
          </w:p>
        </w:tc>
        <w:tc>
          <w:tcPr>
            <w:tcW w:w="6597" w:type="dxa"/>
          </w:tcPr>
          <w:p>
            <w:pPr>
              <w:pStyle w:val="31"/>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Тапсырма жалпы орындалған, бірақ студент мәселелерді толық талдамаған, сұраққа қатысты кейбір мәселелер толық ашылмаған. Студент тақырып</w:t>
            </w:r>
            <w:bookmarkStart w:id="0" w:name="_GoBack"/>
            <w:r>
              <w:rPr>
                <w:rFonts w:hint="default" w:ascii="Times New Roman Regular" w:hAnsi="Times New Roman Regular" w:cs="Times New Roman Regular"/>
                <w:sz w:val="24"/>
                <w:szCs w:val="24"/>
                <w:lang w:val="kk-KZ"/>
              </w:rPr>
              <w:t>т</w:t>
            </w:r>
            <w:bookmarkEnd w:id="0"/>
            <w:r>
              <w:rPr>
                <w:rFonts w:hint="default" w:ascii="Times New Roman Regular" w:hAnsi="Times New Roman Regular" w:cs="Times New Roman Regular"/>
                <w:sz w:val="24"/>
                <w:szCs w:val="24"/>
                <w:lang w:val="kk-KZ"/>
              </w:rPr>
              <w:t xml:space="preserve">ы толық меңгермеген. Жауаптарда берілген сұрақтың мазмұнына қатысты нақтылық жоқ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Қанағаттандырылмайды (қайта тапсыры)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25-49</w:t>
            </w:r>
          </w:p>
        </w:tc>
        <w:tc>
          <w:tcPr>
            <w:tcW w:w="6597" w:type="dxa"/>
          </w:tcPr>
          <w:p>
            <w:pPr>
              <w:pStyle w:val="31"/>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 xml:space="preserve">Барлық сұрақтарға жауап дұрыс жазылмаған және жауап 2-3 сөйлемнен артпайды. Тапсырма </w:t>
            </w:r>
            <w:r>
              <w:rPr>
                <w:rFonts w:hint="default" w:ascii="Times New Roman Regular" w:hAnsi="Times New Roman Regular" w:cs="Times New Roman Regular"/>
                <w:sz w:val="24"/>
                <w:szCs w:val="24"/>
              </w:rPr>
              <w:t>50</w:t>
            </w: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lang w:val="kk-KZ"/>
              </w:rPr>
              <w:t xml:space="preserve"> төмен орындалған.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Қанағаттандырылмайды </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0-24</w:t>
            </w:r>
          </w:p>
        </w:tc>
        <w:tc>
          <w:tcPr>
            <w:tcW w:w="6597"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Барлық сұрақтарға жауап дұрыс орындалмаған немесе бірде бір сұраққа жауап жазылмаған</w:t>
            </w:r>
          </w:p>
        </w:tc>
      </w:tr>
    </w:tbl>
    <w:p>
      <w:pPr>
        <w:pStyle w:val="28"/>
        <w:ind w:left="0"/>
        <w:rPr>
          <w:rFonts w:hint="default" w:ascii="Times New Roman Regular" w:hAnsi="Times New Roman Regular" w:eastAsia="SimSun" w:cs="Times New Roman Regular"/>
          <w:kern w:val="0"/>
          <w:sz w:val="28"/>
          <w:szCs w:val="28"/>
          <w:highlight w:val="none"/>
          <w:lang w:val="en-US" w:eastAsia="zh-CN" w:bidi="ar"/>
        </w:rPr>
      </w:pPr>
    </w:p>
    <w:p>
      <w:pPr>
        <w:pStyle w:val="28"/>
        <w:ind w:left="0"/>
        <w:rPr>
          <w:rFonts w:hint="default" w:ascii="Times New Roman Regular" w:hAnsi="Times New Roman Regular" w:cs="Times New Roman Regular"/>
          <w:sz w:val="28"/>
          <w:szCs w:val="28"/>
          <w:lang w:val="kk-KZ"/>
        </w:rPr>
      </w:pPr>
      <w:r>
        <w:rPr>
          <w:rFonts w:hint="default" w:ascii="Times New Roman Regular" w:hAnsi="Times New Roman Regular" w:cs="Times New Roman Regular"/>
          <w:sz w:val="28"/>
          <w:szCs w:val="28"/>
          <w:lang w:val="kk-KZ"/>
        </w:rPr>
        <w:t xml:space="preserve">  Дәріскер,</w:t>
      </w:r>
      <w:r>
        <w:rPr>
          <w:rFonts w:hint="default" w:ascii="Times New Roman Regular" w:hAnsi="Times New Roman Regular" w:cs="Times New Roman Regular"/>
          <w:b/>
          <w:sz w:val="28"/>
          <w:szCs w:val="28"/>
          <w:lang w:val="kk-KZ"/>
        </w:rPr>
        <w:t xml:space="preserve"> </w:t>
      </w:r>
      <w:r>
        <w:rPr>
          <w:rFonts w:hint="default" w:ascii="Times New Roman Regular" w:hAnsi="Times New Roman Regular" w:cs="Times New Roman Regular"/>
          <w:sz w:val="28"/>
          <w:szCs w:val="28"/>
        </w:rPr>
        <w:t>PhD</w:t>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rPr>
        <w:t>Сырайыл С.</w:t>
      </w:r>
    </w:p>
    <w:p>
      <w:pPr>
        <w:keepNext w:val="0"/>
        <w:keepLines w:val="0"/>
        <w:widowControl/>
        <w:numPr>
          <w:ilvl w:val="0"/>
          <w:numId w:val="0"/>
        </w:numPr>
        <w:suppressLineNumbers w:val="0"/>
        <w:jc w:val="left"/>
        <w:rPr>
          <w:rFonts w:hint="default" w:ascii="Times New Roman Regular" w:hAnsi="Times New Roman Regular" w:cs="Times New Roman Regular"/>
          <w:sz w:val="28"/>
          <w:szCs w:val="28"/>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29" w:usb3="00000000" w:csb0="000001DF" w:csb1="00000000"/>
  </w:font>
  <w:font w:name="Cambria">
    <w:altName w:val="Helvetica Neue"/>
    <w:panose1 w:val="02040503050406030204"/>
    <w:charset w:val="CC"/>
    <w:family w:val="roman"/>
    <w:pitch w:val="default"/>
    <w:sig w:usb0="00000000" w:usb1="00000000" w:usb2="02000000" w:usb3="00000000" w:csb0="0000019F"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0"/>
    <w:family w:val="swiss"/>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QOVFH+ArialMT">
    <w:altName w:val="苹方-简"/>
    <w:panose1 w:val="00000000000000000000"/>
    <w:charset w:val="00"/>
    <w:family w:val="auto"/>
    <w:pitch w:val="default"/>
    <w:sig w:usb0="00000000" w:usb1="00000000" w:usb2="00000009" w:usb3="00000000" w:csb0="400001FF" w:csb1="FFFF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 w:name="SimSun">
    <w:altName w:val="宋体-简"/>
    <w:panose1 w:val="02010600030101010101"/>
    <w:charset w:val="00"/>
    <w:family w:val="auto"/>
    <w:pitch w:val="default"/>
    <w:sig w:usb0="00000000" w:usb1="00000000" w:usb2="00000016" w:usb3="00000000" w:csb0="00040001" w:csb1="00000000"/>
  </w:font>
  <w:font w:name="Mangal">
    <w:altName w:val="苹方-简"/>
    <w:panose1 w:val="00000400000000000000"/>
    <w:charset w:val="00"/>
    <w:family w:val="roman"/>
    <w:pitch w:val="default"/>
    <w:sig w:usb0="00000000" w:usb1="00000000" w:usb2="00000000" w:usb3="00000000" w:csb0="00000000" w:csb1="00000000"/>
  </w:font>
  <w:font w:name="Aptos">
    <w:altName w:val="苹方-简"/>
    <w:panose1 w:val="00000000000000000000"/>
    <w:charset w:val="00"/>
    <w:family w:val="swiss"/>
    <w:pitch w:val="default"/>
    <w:sig w:usb0="00000000" w:usb1="00000000" w:usb2="00000000" w:usb3="00000000" w:csb0="0000019F" w:csb1="00000000"/>
  </w:font>
  <w:font w:name="Microsoft YaHei">
    <w:altName w:val="汉仪旗黑"/>
    <w:panose1 w:val="020B0503020204020204"/>
    <w:charset w:val="00"/>
    <w:family w:val="swiss"/>
    <w:pitch w:val="default"/>
    <w:sig w:usb0="00000000" w:usb1="00000000" w:usb2="00000016" w:usb3="00000000" w:csb0="0004001F" w:csb1="00000000"/>
  </w:font>
  <w:font w:name="Times New Roman CYR">
    <w:altName w:val="苹方-简"/>
    <w:panose1 w:val="02020603050405020304"/>
    <w:charset w:val="00"/>
    <w:family w:val="roman"/>
    <w:pitch w:val="default"/>
    <w:sig w:usb0="00000000" w:usb1="00000000" w:usb2="00000009" w:usb3="00000000" w:csb0="000001FF" w:csb1="00000000"/>
  </w:font>
  <w:font w:name="汉仪旗黑">
    <w:panose1 w:val="00020600040101010101"/>
    <w:charset w:val="86"/>
    <w:family w:val="auto"/>
    <w:pitch w:val="default"/>
    <w:sig w:usb0="A00002BF" w:usb1="1ACF7CFA" w:usb2="00000016" w:usb3="00000000" w:csb0="0004009F" w:csb1="DFD70000"/>
  </w:font>
  <w:font w:name="QOVFH+ArialMT">
    <w:altName w:val="Thonburi"/>
    <w:panose1 w:val="00000000000000000000"/>
    <w:charset w:val="01"/>
    <w:family w:val="auto"/>
    <w:pitch w:val="default"/>
    <w:sig w:usb0="00000000" w:usb1="00000000" w:usb2="00000009" w:usb3="00000000" w:csb0="400001FF" w:csb1="FFFF0000"/>
  </w:font>
  <w:font w:name="VWXFY+ArialMT">
    <w:altName w:val="Thonburi"/>
    <w:panose1 w:val="00000000000000000000"/>
    <w:charset w:val="01"/>
    <w:family w:val="auto"/>
    <w:pitch w:val="default"/>
    <w:sig w:usb0="00000000" w:usb1="00000000" w:usb2="00000009" w:usb3="00000000" w:csb0="400001FF" w:csb1="FFFF0000"/>
  </w:font>
  <w:font w:name="MGCEF+ArialMT">
    <w:altName w:val="Thonburi"/>
    <w:panose1 w:val="00000000000000000000"/>
    <w:charset w:val="01"/>
    <w:family w:val="auto"/>
    <w:pitch w:val="default"/>
    <w:sig w:usb0="00000000" w:usb1="00000000" w:usb2="00000009" w:usb3="00000000" w:csb0="400001FF" w:csb1="FFFF0000"/>
  </w:font>
  <w:font w:name="KPSPR+TimesNewRomanPSMT">
    <w:altName w:val="Thonburi"/>
    <w:panose1 w:val="00000000000000000000"/>
    <w:charset w:val="01"/>
    <w:family w:val="auto"/>
    <w:pitch w:val="default"/>
    <w:sig w:usb0="00000000" w:usb1="00000000" w:usb2="00000009" w:usb3="00000000" w:csb0="400001FF" w:csb1="FFFF0000"/>
  </w:font>
  <w:font w:name="等线 Light">
    <w:altName w:val="苹方-简"/>
    <w:panose1 w:val="00000000000000000000"/>
    <w:charset w:val="00"/>
    <w:family w:val="auto"/>
    <w:pitch w:val="default"/>
    <w:sig w:usb0="00000000" w:usb1="00000000" w:usb2="00000000" w:usb3="00000000" w:csb0="00000000" w:csb1="00000000"/>
  </w:font>
  <w:font w:name="Times">
    <w:panose1 w:val="00000500000000020000"/>
    <w:charset w:val="00"/>
    <w:family w:val="auto"/>
    <w:pitch w:val="default"/>
    <w:sig w:usb0="E00002FF" w:usb1="5000205A" w:usb2="00000000" w:usb3="00000000" w:csb0="2000019F" w:csb1="4F010000"/>
  </w:font>
  <w:font w:name="Brush Script MT">
    <w:panose1 w:val="03060802040406070304"/>
    <w:charset w:val="86"/>
    <w:family w:val="auto"/>
    <w:pitch w:val="default"/>
    <w:sig w:usb0="00000000" w:usb1="00000000" w:usb2="00000000" w:usb3="00000000" w:csb0="0025003A" w:csb1="002F0000"/>
  </w:font>
  <w:font w:name="Times Bold">
    <w:panose1 w:val="00000500000000020000"/>
    <w:charset w:val="00"/>
    <w:family w:val="auto"/>
    <w:pitch w:val="default"/>
    <w:sig w:usb0="E00002FF" w:usb1="5000205A" w:usb2="00000000" w:usb3="00000000" w:csb0="2000019F" w:csb1="4F010000"/>
  </w:font>
  <w:font w:name="SignPainter HouseScript">
    <w:panose1 w:val="02000006070000020004"/>
    <w:charset w:val="00"/>
    <w:family w:val="auto"/>
    <w:pitch w:val="default"/>
    <w:sig w:usb0="800000AF" w:usb1="0000004A" w:usb2="00000000" w:usb3="00000000" w:csb0="2000019F" w:csb1="00000000"/>
  </w:font>
  <w:font w:name="Webdings">
    <w:panose1 w:val="05030102010509060703"/>
    <w:charset w:val="00"/>
    <w:family w:val="auto"/>
    <w:pitch w:val="default"/>
    <w:sig w:usb0="00000000" w:usb1="00000000" w:usb2="00000000" w:usb3="00000000" w:csb0="80000000" w:csb1="00000000"/>
  </w:font>
  <w:font w:name="Aptos">
    <w:altName w:val="苹方-简"/>
    <w:panose1 w:val="020B0004020202020204"/>
    <w:charset w:val="86"/>
    <w:family w:val="swiss"/>
    <w:pitch w:val="default"/>
    <w:sig w:usb0="00000000" w:usb1="00000000" w:usb2="00000000" w:usb3="00000000" w:csb0="0000019F" w:csb1="00000000"/>
  </w:font>
  <w:font w:name="Aptos Display">
    <w:altName w:val="苹方-简"/>
    <w:panose1 w:val="020B0004020202020204"/>
    <w:charset w:val="00"/>
    <w:family w:val="swiss"/>
    <w:pitch w:val="default"/>
    <w:sig w:usb0="00000000" w:usb1="00000000" w:usb2="00000000" w:usb3="00000000" w:csb0="0000019F" w:csb1="00000000"/>
  </w:font>
  <w:font w:name="Consolas">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057C"/>
    <w:multiLevelType w:val="singleLevel"/>
    <w:tmpl w:val="68C8057C"/>
    <w:lvl w:ilvl="0" w:tentative="0">
      <w:start w:val="1"/>
      <w:numFmt w:val="decimal"/>
      <w:suff w:val="space"/>
      <w:lvlText w:val="%1."/>
      <w:lvlJc w:val="left"/>
    </w:lvl>
  </w:abstractNum>
  <w:abstractNum w:abstractNumId="1">
    <w:nsid w:val="690B8C01"/>
    <w:multiLevelType w:val="singleLevel"/>
    <w:tmpl w:val="690B8C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 w:val="07A955F4"/>
    <w:rsid w:val="1DD8C07C"/>
    <w:rsid w:val="39EFDB95"/>
    <w:rsid w:val="5BFBC811"/>
    <w:rsid w:val="6FF7564F"/>
    <w:rsid w:val="AD263145"/>
    <w:rsid w:val="DFBB83FF"/>
    <w:rsid w:val="F97F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4">
    <w:name w:val="heading 7"/>
    <w:basedOn w:val="1"/>
    <w:next w:val="1"/>
    <w:link w:val="19"/>
    <w:unhideWhenUsed/>
    <w:qFormat/>
    <w:uiPriority w:val="0"/>
    <w:pPr>
      <w:spacing w:before="240" w:after="60" w:line="240" w:lineRule="auto"/>
      <w:outlineLvl w:val="6"/>
    </w:pPr>
    <w:rPr>
      <w:rFonts w:ascii="Times New Roman" w:hAnsi="Times New Roman" w:eastAsia="Times New Roman" w:cs="Times New Roman"/>
      <w:sz w:val="24"/>
      <w:szCs w:val="24"/>
      <w:lang w:eastAsia="ru-RU"/>
    </w:rPr>
  </w:style>
  <w:style w:type="character" w:default="1" w:styleId="11">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Balloon Text"/>
    <w:basedOn w:val="1"/>
    <w:link w:val="26"/>
    <w:unhideWhenUsed/>
    <w:qFormat/>
    <w:uiPriority w:val="99"/>
    <w:pPr>
      <w:spacing w:after="0" w:line="240" w:lineRule="auto"/>
    </w:pPr>
    <w:rPr>
      <w:rFonts w:ascii="Segoe UI" w:hAnsi="Segoe UI" w:cs="Segoe UI"/>
      <w:sz w:val="18"/>
      <w:szCs w:val="18"/>
    </w:rPr>
  </w:style>
  <w:style w:type="paragraph" w:styleId="6">
    <w:name w:val="Body Text"/>
    <w:basedOn w:val="1"/>
    <w:unhideWhenUsed/>
    <w:qFormat/>
    <w:uiPriority w:val="99"/>
    <w:pPr>
      <w:spacing w:after="120" w:line="240" w:lineRule="auto"/>
    </w:pPr>
    <w:rPr>
      <w:rFonts w:ascii="Times New Roman" w:hAnsi="Times New Roman" w:eastAsia="Times New Roman"/>
      <w:sz w:val="24"/>
      <w:szCs w:val="24"/>
      <w:lang w:eastAsia="ru-RU"/>
    </w:rPr>
  </w:style>
  <w:style w:type="paragraph" w:styleId="7">
    <w:name w:val="Body Text Indent"/>
    <w:basedOn w:val="1"/>
    <w:link w:val="20"/>
    <w:unhideWhenUsed/>
    <w:qFormat/>
    <w:uiPriority w:val="0"/>
    <w:pPr>
      <w:spacing w:after="120" w:line="240" w:lineRule="auto"/>
      <w:ind w:left="283"/>
    </w:pPr>
    <w:rPr>
      <w:rFonts w:ascii="Times New Roman" w:hAnsi="Times New Roman" w:eastAsia="Calibri" w:cs="Times New Roman"/>
      <w:sz w:val="24"/>
      <w:szCs w:val="24"/>
      <w:lang w:eastAsia="ru-RU"/>
    </w:rPr>
  </w:style>
  <w:style w:type="paragraph" w:styleId="8">
    <w:name w:val="Body Text Indent 2"/>
    <w:basedOn w:val="1"/>
    <w:link w:val="23"/>
    <w:unhideWhenUsed/>
    <w:qFormat/>
    <w:uiPriority w:val="99"/>
    <w:pPr>
      <w:spacing w:after="120" w:line="480" w:lineRule="auto"/>
      <w:ind w:left="283"/>
    </w:pPr>
  </w:style>
  <w:style w:type="paragraph" w:styleId="9">
    <w:name w:val="HTML Preformatted"/>
    <w:basedOn w:val="1"/>
    <w:link w:val="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paragraph" w:styleId="10">
    <w:name w:val="Normal (Web)"/>
    <w:unhideWhenUsed/>
    <w:uiPriority w:val="99"/>
    <w:pPr>
      <w:spacing w:before="0" w:beforeAutospacing="1" w:after="0" w:afterAutospacing="1"/>
      <w:ind w:left="0" w:right="0"/>
      <w:jc w:val="left"/>
    </w:pPr>
    <w:rPr>
      <w:kern w:val="0"/>
      <w:sz w:val="24"/>
      <w:szCs w:val="24"/>
      <w:lang w:val="en-US" w:eastAsia="zh-CN" w:bidi="ar"/>
    </w:rPr>
  </w:style>
  <w:style w:type="character" w:styleId="12">
    <w:name w:val="Emphasis"/>
    <w:basedOn w:val="11"/>
    <w:qFormat/>
    <w:uiPriority w:val="20"/>
    <w:rPr>
      <w:i/>
      <w:iCs/>
    </w:rPr>
  </w:style>
  <w:style w:type="character" w:styleId="13">
    <w:name w:val="Hyperlink"/>
    <w:qFormat/>
    <w:uiPriority w:val="99"/>
    <w:rPr>
      <w:rFonts w:cs="Times New Roman"/>
      <w:color w:val="auto"/>
      <w:u w:val="none"/>
    </w:rPr>
  </w:style>
  <w:style w:type="character" w:styleId="14">
    <w:name w:val="Strong"/>
    <w:basedOn w:val="11"/>
    <w:qFormat/>
    <w:uiPriority w:val="22"/>
    <w:rPr>
      <w:b/>
      <w:bCs/>
    </w:rPr>
  </w:style>
  <w:style w:type="table" w:styleId="16">
    <w:name w:val="Table Grid"/>
    <w:basedOn w:val="15"/>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Заголовок 1 Знак"/>
    <w:basedOn w:val="11"/>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3 Знак"/>
    <w:basedOn w:val="11"/>
    <w:link w:val="3"/>
    <w:semiHidden/>
    <w:qFormat/>
    <w:uiPriority w:val="9"/>
    <w:rPr>
      <w:rFonts w:asciiTheme="majorHAnsi" w:hAnsiTheme="majorHAnsi" w:eastAsiaTheme="majorEastAsia" w:cstheme="majorBidi"/>
      <w:b/>
      <w:bCs/>
      <w:color w:val="5B9BD5" w:themeColor="accent1"/>
    </w:rPr>
  </w:style>
  <w:style w:type="character" w:customStyle="1" w:styleId="19">
    <w:name w:val="Заголовок 7 Знак"/>
    <w:basedOn w:val="11"/>
    <w:link w:val="4"/>
    <w:semiHidden/>
    <w:qFormat/>
    <w:uiPriority w:val="0"/>
    <w:rPr>
      <w:rFonts w:ascii="Times New Roman" w:hAnsi="Times New Roman" w:eastAsia="Times New Roman" w:cs="Times New Roman"/>
      <w:sz w:val="24"/>
      <w:szCs w:val="24"/>
      <w:lang w:eastAsia="ru-RU"/>
    </w:rPr>
  </w:style>
  <w:style w:type="character" w:customStyle="1" w:styleId="20">
    <w:name w:val="Основной текст с отступом Знак"/>
    <w:basedOn w:val="11"/>
    <w:link w:val="7"/>
    <w:semiHidden/>
    <w:qFormat/>
    <w:uiPriority w:val="0"/>
    <w:rPr>
      <w:rFonts w:ascii="Times New Roman" w:hAnsi="Times New Roman" w:eastAsia="Calibri" w:cs="Times New Roman"/>
      <w:sz w:val="24"/>
      <w:szCs w:val="24"/>
      <w:lang w:eastAsia="ru-RU"/>
    </w:rPr>
  </w:style>
  <w:style w:type="character" w:customStyle="1" w:styleId="21">
    <w:name w:val="Абзац списка Знак"/>
    <w:link w:val="22"/>
    <w:qFormat/>
    <w:uiPriority w:val="34"/>
    <w:rPr>
      <w:rFonts w:ascii="Calibri" w:hAnsi="Calibri" w:eastAsia="Calibri" w:cs="Times New Roman"/>
    </w:rPr>
  </w:style>
  <w:style w:type="paragraph" w:customStyle="1" w:styleId="22">
    <w:name w:val="List Paragraph"/>
    <w:basedOn w:val="1"/>
    <w:link w:val="21"/>
    <w:qFormat/>
    <w:uiPriority w:val="34"/>
    <w:pPr>
      <w:ind w:left="720"/>
      <w:contextualSpacing/>
    </w:pPr>
    <w:rPr>
      <w:rFonts w:ascii="Calibri" w:hAnsi="Calibri" w:eastAsia="Calibri" w:cs="Times New Roman"/>
    </w:rPr>
  </w:style>
  <w:style w:type="character" w:customStyle="1" w:styleId="23">
    <w:name w:val="Основной текст с отступом 2 Знак"/>
    <w:basedOn w:val="11"/>
    <w:link w:val="8"/>
    <w:semiHidden/>
    <w:qFormat/>
    <w:uiPriority w:val="99"/>
  </w:style>
  <w:style w:type="character" w:customStyle="1" w:styleId="24">
    <w:name w:val="Стандартный HTML Знак"/>
    <w:basedOn w:val="11"/>
    <w:link w:val="9"/>
    <w:semiHidden/>
    <w:qFormat/>
    <w:uiPriority w:val="99"/>
    <w:rPr>
      <w:rFonts w:ascii="Courier New" w:hAnsi="Courier New" w:eastAsia="Times New Roman" w:cs="Courier New"/>
      <w:sz w:val="20"/>
      <w:szCs w:val="20"/>
      <w:lang w:eastAsia="ru-RU"/>
    </w:rPr>
  </w:style>
  <w:style w:type="character" w:customStyle="1" w:styleId="25">
    <w:name w:val="y2iqfc"/>
    <w:basedOn w:val="11"/>
    <w:qFormat/>
    <w:uiPriority w:val="0"/>
  </w:style>
  <w:style w:type="character" w:customStyle="1" w:styleId="26">
    <w:name w:val="Текст выноски Знак"/>
    <w:basedOn w:val="11"/>
    <w:link w:val="5"/>
    <w:semiHidden/>
    <w:qFormat/>
    <w:uiPriority w:val="99"/>
    <w:rPr>
      <w:rFonts w:ascii="Segoe UI" w:hAnsi="Segoe UI" w:cs="Segoe UI"/>
      <w:sz w:val="18"/>
      <w:szCs w:val="18"/>
    </w:rPr>
  </w:style>
  <w:style w:type="character" w:customStyle="1" w:styleId="27">
    <w:name w:val="short_text"/>
    <w:qFormat/>
    <w:uiPriority w:val="0"/>
  </w:style>
  <w:style w:type="paragraph" w:customStyle="1" w:styleId="28">
    <w:name w:val="_Style 6"/>
    <w:basedOn w:val="1"/>
    <w:qFormat/>
    <w:uiPriority w:val="34"/>
    <w:pPr>
      <w:ind w:left="720"/>
      <w:contextualSpacing/>
    </w:pPr>
  </w:style>
  <w:style w:type="paragraph" w:customStyle="1" w:styleId="29">
    <w:name w:val="No Spacing"/>
    <w:qFormat/>
    <w:uiPriority w:val="0"/>
    <w:pPr>
      <w:suppressAutoHyphens/>
      <w:spacing w:line="100" w:lineRule="atLeast"/>
    </w:pPr>
    <w:rPr>
      <w:rFonts w:ascii="Times New Roman" w:hAnsi="Times New Roman" w:eastAsia="SimSun" w:cs="Times New Roman"/>
      <w:kern w:val="1"/>
      <w:sz w:val="24"/>
      <w:szCs w:val="24"/>
      <w:lang w:val="ru-RU" w:eastAsia="hi-IN" w:bidi="hi-IN"/>
    </w:rPr>
  </w:style>
  <w:style w:type="paragraph" w:customStyle="1" w:styleId="30">
    <w:name w:val="Table Paragraph"/>
    <w:basedOn w:val="1"/>
    <w:qFormat/>
    <w:uiPriority w:val="1"/>
    <w:pPr>
      <w:suppressAutoHyphens w:val="0"/>
      <w:autoSpaceDE w:val="0"/>
      <w:autoSpaceDN w:val="0"/>
    </w:pPr>
    <w:rPr>
      <w:rFonts w:eastAsia="Times New Roman" w:cs="Times New Roman"/>
      <w:kern w:val="0"/>
      <w:sz w:val="22"/>
      <w:szCs w:val="22"/>
      <w:lang w:val="kk-KZ" w:eastAsia="en-US" w:bidi="ar-SA"/>
    </w:rPr>
  </w:style>
  <w:style w:type="paragraph" w:customStyle="1" w:styleId="31">
    <w:name w:val="Default"/>
    <w:qForma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32">
    <w:name w:val="First Paragraph"/>
    <w:basedOn w:val="6"/>
    <w:next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4828</Characters>
  <Lines>40</Lines>
  <Paragraphs>11</Paragraphs>
  <ScaleCrop>false</ScaleCrop>
  <LinksUpToDate>false</LinksUpToDate>
  <CharactersWithSpaces>5663</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2022-10-12T14:33:00Z</dcterms:created>
  <dc:creator>Бактыбаева Ляйля</dc:creator>
  <cp:lastModifiedBy>saya</cp:lastModifiedBy>
  <cp:lastPrinted>2022-10-14T16:55:00Z</cp:lastPrinted>
  <dcterms:modified xsi:type="dcterms:W3CDTF">2025-11-06T15:02:06Z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